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4472C4" w:themeColor="accent1"/>
        </w:rPr>
        <w:id w:val="-2040652321"/>
        <w:docPartObj>
          <w:docPartGallery w:val="Cover Pages"/>
          <w:docPartUnique/>
        </w:docPartObj>
      </w:sdtPr>
      <w:sdtEndPr>
        <w:rPr>
          <w:color w:val="auto"/>
        </w:rPr>
      </w:sdtEndPr>
      <w:sdtContent>
        <w:p w:rsidR="00D5309B" w:rsidRDefault="00D5309B" w:rsidP="00D5309B">
          <w:pPr>
            <w:spacing w:after="0" w:line="240" w:lineRule="auto"/>
            <w:jc w:val="center"/>
          </w:pPr>
          <w:r>
            <w:rPr>
              <w:noProof/>
              <w:lang w:eastAsia="hu-HU"/>
            </w:rPr>
            <w:drawing>
              <wp:inline distT="0" distB="0" distL="0" distR="0">
                <wp:extent cx="3486150" cy="1143000"/>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8" cstate="print"/>
                        <a:stretch>
                          <a:fillRect/>
                        </a:stretch>
                      </pic:blipFill>
                      <pic:spPr>
                        <a:xfrm>
                          <a:off x="0" y="0"/>
                          <a:ext cx="3486150" cy="1143000"/>
                        </a:xfrm>
                        <a:prstGeom prst="rect">
                          <a:avLst/>
                        </a:prstGeom>
                      </pic:spPr>
                    </pic:pic>
                  </a:graphicData>
                </a:graphic>
              </wp:inline>
            </w:drawing>
          </w:r>
        </w:p>
        <w:p w:rsidR="00D5309B" w:rsidRPr="00344566" w:rsidRDefault="00D5309B" w:rsidP="00D5309B">
          <w:pPr>
            <w:spacing w:after="0" w:line="240" w:lineRule="auto"/>
            <w:jc w:val="center"/>
            <w:rPr>
              <w:rFonts w:cs="Times New Roman"/>
              <w:sz w:val="28"/>
            </w:rPr>
          </w:pPr>
          <w:r w:rsidRPr="00344566">
            <w:rPr>
              <w:rFonts w:cs="Times New Roman"/>
              <w:sz w:val="28"/>
            </w:rPr>
            <w:t>Budapesti Műszaki és Gazdaságtudományi Egyetem</w:t>
          </w:r>
        </w:p>
        <w:p w:rsidR="00D5309B" w:rsidRPr="00344566" w:rsidRDefault="00D5309B" w:rsidP="00D5309B">
          <w:pPr>
            <w:spacing w:after="0" w:line="240" w:lineRule="auto"/>
            <w:jc w:val="center"/>
            <w:rPr>
              <w:rFonts w:cs="Times New Roman"/>
              <w:sz w:val="28"/>
            </w:rPr>
          </w:pPr>
          <w:r w:rsidRPr="00344566">
            <w:rPr>
              <w:rFonts w:cs="Times New Roman"/>
              <w:sz w:val="28"/>
            </w:rPr>
            <w:t xml:space="preserve"> Vegyészmérnöki és </w:t>
          </w:r>
          <w:proofErr w:type="spellStart"/>
          <w:r w:rsidRPr="00344566">
            <w:rPr>
              <w:rFonts w:cs="Times New Roman"/>
              <w:sz w:val="28"/>
            </w:rPr>
            <w:t>Biomérnöki</w:t>
          </w:r>
          <w:proofErr w:type="spellEnd"/>
          <w:r w:rsidRPr="00344566">
            <w:rPr>
              <w:rFonts w:cs="Times New Roman"/>
              <w:sz w:val="28"/>
            </w:rPr>
            <w:t xml:space="preserve"> Kar </w:t>
          </w:r>
        </w:p>
        <w:p w:rsidR="00D5309B" w:rsidRDefault="00D5309B" w:rsidP="00D5309B">
          <w:pPr>
            <w:spacing w:after="0" w:line="240" w:lineRule="auto"/>
            <w:jc w:val="center"/>
            <w:rPr>
              <w:rFonts w:cs="Times New Roman"/>
              <w:sz w:val="28"/>
            </w:rPr>
          </w:pPr>
          <w:r w:rsidRPr="00344566">
            <w:rPr>
              <w:rFonts w:cs="Times New Roman"/>
              <w:sz w:val="28"/>
            </w:rPr>
            <w:t>A</w:t>
          </w:r>
          <w:r>
            <w:rPr>
              <w:rFonts w:cs="Times New Roman"/>
              <w:sz w:val="28"/>
            </w:rPr>
            <w:t>lkalmazott biotechnológia</w:t>
          </w:r>
          <w:r w:rsidRPr="00344566">
            <w:rPr>
              <w:rFonts w:cs="Times New Roman"/>
              <w:sz w:val="28"/>
            </w:rPr>
            <w:t xml:space="preserve"> szakirány</w:t>
          </w:r>
        </w:p>
        <w:p w:rsidR="00D5309B" w:rsidRDefault="00D5309B" w:rsidP="00D5309B">
          <w:pPr>
            <w:spacing w:after="0" w:line="240" w:lineRule="auto"/>
            <w:jc w:val="center"/>
            <w:rPr>
              <w:rFonts w:cs="Times New Roman"/>
              <w:sz w:val="28"/>
            </w:rPr>
          </w:pPr>
        </w:p>
        <w:p w:rsidR="00D5309B" w:rsidRDefault="00D5309B" w:rsidP="00D5309B">
          <w:pPr>
            <w:spacing w:after="0" w:line="240" w:lineRule="auto"/>
            <w:jc w:val="center"/>
            <w:rPr>
              <w:rFonts w:cs="Times New Roman"/>
              <w:sz w:val="28"/>
            </w:rPr>
          </w:pPr>
        </w:p>
        <w:p w:rsidR="00D5309B" w:rsidRDefault="00D5309B" w:rsidP="00D5309B">
          <w:pPr>
            <w:spacing w:after="0" w:line="240" w:lineRule="auto"/>
            <w:jc w:val="center"/>
            <w:rPr>
              <w:rFonts w:cs="Times New Roman"/>
              <w:sz w:val="28"/>
            </w:rPr>
          </w:pPr>
        </w:p>
        <w:p w:rsidR="00D5309B" w:rsidRDefault="00D5309B" w:rsidP="00D5309B">
          <w:pPr>
            <w:spacing w:after="0" w:line="240" w:lineRule="auto"/>
            <w:jc w:val="center"/>
            <w:rPr>
              <w:rFonts w:cs="Times New Roman"/>
              <w:sz w:val="28"/>
            </w:rPr>
          </w:pPr>
        </w:p>
        <w:p w:rsidR="00D5309B" w:rsidRDefault="00D5309B" w:rsidP="00D5309B">
          <w:pPr>
            <w:spacing w:after="0" w:line="240" w:lineRule="auto"/>
            <w:jc w:val="center"/>
            <w:rPr>
              <w:rFonts w:cs="Times New Roman"/>
              <w:sz w:val="28"/>
            </w:rPr>
          </w:pPr>
        </w:p>
        <w:p w:rsidR="00D5309B" w:rsidRDefault="00D5309B" w:rsidP="00D5309B">
          <w:pPr>
            <w:spacing w:after="0" w:line="240" w:lineRule="auto"/>
            <w:jc w:val="center"/>
            <w:rPr>
              <w:rFonts w:cs="Times New Roman"/>
              <w:sz w:val="28"/>
            </w:rPr>
          </w:pPr>
          <w:proofErr w:type="spellStart"/>
          <w:r>
            <w:rPr>
              <w:rFonts w:cs="Times New Roman"/>
              <w:sz w:val="32"/>
            </w:rPr>
            <w:t>Enzimológia</w:t>
          </w:r>
          <w:proofErr w:type="spellEnd"/>
        </w:p>
        <w:p w:rsidR="00D5309B" w:rsidRDefault="00D5309B" w:rsidP="00D5309B">
          <w:pPr>
            <w:spacing w:after="0" w:line="240" w:lineRule="auto"/>
            <w:jc w:val="center"/>
            <w:rPr>
              <w:rFonts w:cs="Times New Roman"/>
              <w:sz w:val="28"/>
            </w:rPr>
          </w:pPr>
        </w:p>
        <w:p w:rsidR="00D5309B" w:rsidRPr="006B4797" w:rsidRDefault="00D5309B" w:rsidP="00D5309B">
          <w:pPr>
            <w:spacing w:after="0" w:line="240" w:lineRule="auto"/>
            <w:jc w:val="center"/>
            <w:rPr>
              <w:rFonts w:cs="Times New Roman"/>
            </w:rPr>
          </w:pPr>
        </w:p>
        <w:p w:rsidR="00D5309B" w:rsidRPr="0050493C" w:rsidRDefault="00D5309B" w:rsidP="00D5309B">
          <w:pPr>
            <w:jc w:val="center"/>
            <w:rPr>
              <w:rFonts w:cs="Times New Roman"/>
              <w:b/>
              <w:bCs/>
              <w:sz w:val="40"/>
              <w:szCs w:val="36"/>
            </w:rPr>
          </w:pPr>
          <w:proofErr w:type="spellStart"/>
          <w:r>
            <w:rPr>
              <w:rFonts w:cs="Times New Roman"/>
              <w:b/>
              <w:bCs/>
              <w:sz w:val="40"/>
              <w:szCs w:val="36"/>
            </w:rPr>
            <w:t>Lakkáz</w:t>
          </w:r>
          <w:proofErr w:type="spellEnd"/>
          <w:r>
            <w:rPr>
              <w:rFonts w:cs="Times New Roman"/>
              <w:b/>
              <w:bCs/>
              <w:sz w:val="40"/>
              <w:szCs w:val="36"/>
            </w:rPr>
            <w:t xml:space="preserve"> enzimek </w:t>
          </w:r>
        </w:p>
        <w:p w:rsidR="00D5309B" w:rsidRDefault="00D5309B" w:rsidP="00D5309B">
          <w:pPr>
            <w:spacing w:after="0" w:line="240" w:lineRule="auto"/>
            <w:jc w:val="center"/>
            <w:rPr>
              <w:rFonts w:cs="Times New Roman"/>
              <w:b/>
              <w:sz w:val="32"/>
            </w:rPr>
          </w:pPr>
        </w:p>
        <w:p w:rsidR="00D5309B" w:rsidRDefault="00D5309B" w:rsidP="00D5309B">
          <w:pPr>
            <w:spacing w:after="0" w:line="240" w:lineRule="auto"/>
            <w:jc w:val="center"/>
            <w:rPr>
              <w:rFonts w:cs="Times New Roman"/>
              <w:sz w:val="32"/>
              <w:szCs w:val="32"/>
            </w:rPr>
          </w:pPr>
        </w:p>
        <w:p w:rsidR="00D5309B" w:rsidRDefault="00D5309B" w:rsidP="00D5309B">
          <w:pPr>
            <w:spacing w:after="0" w:line="240" w:lineRule="auto"/>
            <w:rPr>
              <w:rFonts w:cs="Times New Roman"/>
              <w:sz w:val="32"/>
              <w:szCs w:val="32"/>
            </w:rPr>
          </w:pPr>
        </w:p>
        <w:p w:rsidR="00D5309B" w:rsidRDefault="00D5309B" w:rsidP="00D5309B">
          <w:pPr>
            <w:spacing w:after="0" w:line="240" w:lineRule="auto"/>
            <w:rPr>
              <w:rFonts w:cs="Times New Roman"/>
              <w:sz w:val="32"/>
              <w:szCs w:val="32"/>
            </w:rPr>
          </w:pPr>
        </w:p>
        <w:p w:rsidR="00D5309B" w:rsidRDefault="00D5309B" w:rsidP="00D5309B">
          <w:pPr>
            <w:spacing w:after="0" w:line="240" w:lineRule="auto"/>
            <w:rPr>
              <w:rFonts w:cs="Times New Roman"/>
              <w:sz w:val="32"/>
              <w:szCs w:val="32"/>
            </w:rPr>
          </w:pPr>
        </w:p>
        <w:p w:rsidR="00D5309B" w:rsidRDefault="00D5309B" w:rsidP="00D5309B">
          <w:pPr>
            <w:spacing w:after="0" w:line="240" w:lineRule="auto"/>
            <w:rPr>
              <w:rFonts w:cs="Times New Roman"/>
              <w:sz w:val="32"/>
              <w:szCs w:val="32"/>
            </w:rPr>
          </w:pPr>
        </w:p>
        <w:p w:rsidR="00D5309B" w:rsidRDefault="00D5309B" w:rsidP="00D5309B">
          <w:pPr>
            <w:spacing w:after="0" w:line="240" w:lineRule="auto"/>
            <w:rPr>
              <w:rFonts w:cs="Times New Roman"/>
              <w:sz w:val="32"/>
              <w:szCs w:val="32"/>
            </w:rPr>
          </w:pPr>
        </w:p>
        <w:p w:rsidR="00D5309B" w:rsidRDefault="00D5309B" w:rsidP="00D5309B">
          <w:pPr>
            <w:spacing w:after="0" w:line="240" w:lineRule="auto"/>
            <w:rPr>
              <w:rFonts w:cs="Times New Roman"/>
              <w:sz w:val="32"/>
              <w:szCs w:val="32"/>
            </w:rPr>
          </w:pPr>
        </w:p>
        <w:p w:rsidR="00D5309B" w:rsidRDefault="00D5309B" w:rsidP="00D5309B">
          <w:pPr>
            <w:spacing w:after="0" w:line="276" w:lineRule="auto"/>
            <w:ind w:firstLine="708"/>
            <w:rPr>
              <w:rFonts w:cs="Times New Roman"/>
              <w:sz w:val="28"/>
              <w:szCs w:val="32"/>
            </w:rPr>
          </w:pPr>
          <w:r>
            <w:rPr>
              <w:rFonts w:cs="Times New Roman"/>
              <w:sz w:val="28"/>
              <w:szCs w:val="32"/>
            </w:rPr>
            <w:t>Készítették:</w:t>
          </w:r>
        </w:p>
        <w:p w:rsidR="00D5309B" w:rsidRDefault="00D5309B" w:rsidP="00D5309B">
          <w:pPr>
            <w:spacing w:after="0" w:line="276" w:lineRule="auto"/>
            <w:ind w:firstLine="708"/>
            <w:rPr>
              <w:rFonts w:cs="Times New Roman"/>
              <w:sz w:val="28"/>
              <w:szCs w:val="32"/>
            </w:rPr>
          </w:pPr>
        </w:p>
        <w:p w:rsidR="00D5309B" w:rsidRDefault="00D5309B" w:rsidP="00D5309B">
          <w:pPr>
            <w:spacing w:after="0" w:line="276" w:lineRule="auto"/>
            <w:ind w:firstLine="1134"/>
            <w:rPr>
              <w:rFonts w:cs="Times New Roman"/>
              <w:sz w:val="28"/>
              <w:szCs w:val="32"/>
            </w:rPr>
          </w:pPr>
          <w:proofErr w:type="spellStart"/>
          <w:r>
            <w:rPr>
              <w:rFonts w:cs="Times New Roman"/>
              <w:sz w:val="28"/>
              <w:szCs w:val="32"/>
            </w:rPr>
            <w:t>Holub</w:t>
          </w:r>
          <w:proofErr w:type="spellEnd"/>
          <w:r>
            <w:rPr>
              <w:rFonts w:cs="Times New Roman"/>
              <w:sz w:val="28"/>
              <w:szCs w:val="32"/>
            </w:rPr>
            <w:t xml:space="preserve"> Eszter</w:t>
          </w:r>
        </w:p>
        <w:p w:rsidR="00D5309B" w:rsidRDefault="00D5309B" w:rsidP="00D5309B">
          <w:pPr>
            <w:spacing w:after="0" w:line="276" w:lineRule="auto"/>
            <w:ind w:firstLine="1134"/>
            <w:rPr>
              <w:rFonts w:cs="Times New Roman"/>
              <w:sz w:val="28"/>
              <w:szCs w:val="32"/>
            </w:rPr>
          </w:pPr>
          <w:proofErr w:type="spellStart"/>
          <w:r>
            <w:rPr>
              <w:rFonts w:cs="Times New Roman"/>
              <w:sz w:val="28"/>
              <w:szCs w:val="32"/>
            </w:rPr>
            <w:t>Petrovai</w:t>
          </w:r>
          <w:proofErr w:type="spellEnd"/>
          <w:r>
            <w:rPr>
              <w:rFonts w:cs="Times New Roman"/>
              <w:sz w:val="28"/>
              <w:szCs w:val="32"/>
            </w:rPr>
            <w:t xml:space="preserve"> Noémi</w:t>
          </w:r>
        </w:p>
        <w:p w:rsidR="00D5309B" w:rsidRDefault="00D5309B" w:rsidP="00D5309B">
          <w:pPr>
            <w:spacing w:after="0" w:line="276" w:lineRule="auto"/>
            <w:ind w:firstLine="1134"/>
            <w:rPr>
              <w:rFonts w:cs="Times New Roman"/>
              <w:sz w:val="28"/>
              <w:szCs w:val="32"/>
            </w:rPr>
          </w:pPr>
          <w:proofErr w:type="spellStart"/>
          <w:r>
            <w:rPr>
              <w:rFonts w:cs="Times New Roman"/>
              <w:sz w:val="28"/>
              <w:szCs w:val="32"/>
            </w:rPr>
            <w:t>Száraz-Nagy</w:t>
          </w:r>
          <w:proofErr w:type="spellEnd"/>
          <w:r>
            <w:rPr>
              <w:rFonts w:cs="Times New Roman"/>
              <w:sz w:val="28"/>
              <w:szCs w:val="32"/>
            </w:rPr>
            <w:t xml:space="preserve"> Réka</w:t>
          </w:r>
        </w:p>
        <w:p w:rsidR="00D5309B" w:rsidRPr="00025630" w:rsidRDefault="00D5309B" w:rsidP="00D5309B">
          <w:pPr>
            <w:spacing w:after="0" w:line="276" w:lineRule="auto"/>
            <w:ind w:firstLine="1134"/>
            <w:rPr>
              <w:rFonts w:cs="Times New Roman"/>
              <w:sz w:val="28"/>
              <w:szCs w:val="32"/>
            </w:rPr>
          </w:pPr>
          <w:r>
            <w:rPr>
              <w:rFonts w:cs="Times New Roman"/>
              <w:sz w:val="28"/>
              <w:szCs w:val="32"/>
            </w:rPr>
            <w:t>Tihanyi Fanni</w:t>
          </w:r>
        </w:p>
        <w:p w:rsidR="00D5309B" w:rsidRPr="00025630" w:rsidRDefault="00D5309B" w:rsidP="00D5309B">
          <w:pPr>
            <w:spacing w:after="0" w:line="240" w:lineRule="auto"/>
            <w:rPr>
              <w:rFonts w:cs="Times New Roman"/>
              <w:sz w:val="28"/>
              <w:szCs w:val="32"/>
            </w:rPr>
          </w:pPr>
          <w:r w:rsidRPr="00025630">
            <w:rPr>
              <w:rFonts w:cs="Times New Roman"/>
              <w:sz w:val="28"/>
              <w:szCs w:val="32"/>
            </w:rPr>
            <w:t xml:space="preserve"> </w:t>
          </w:r>
        </w:p>
        <w:p w:rsidR="00D5309B" w:rsidRPr="00025630" w:rsidRDefault="00D5309B" w:rsidP="00D5309B">
          <w:pPr>
            <w:spacing w:after="0" w:line="240" w:lineRule="auto"/>
            <w:rPr>
              <w:rFonts w:cs="Times New Roman"/>
              <w:sz w:val="28"/>
              <w:szCs w:val="32"/>
            </w:rPr>
          </w:pPr>
          <w:r w:rsidRPr="00025630">
            <w:rPr>
              <w:rFonts w:cs="Times New Roman"/>
              <w:sz w:val="28"/>
              <w:szCs w:val="32"/>
            </w:rPr>
            <w:t xml:space="preserve"> </w:t>
          </w:r>
        </w:p>
        <w:p w:rsidR="00D5309B" w:rsidRDefault="00D5309B" w:rsidP="00D5309B">
          <w:pPr>
            <w:spacing w:after="0" w:line="240" w:lineRule="auto"/>
            <w:jc w:val="center"/>
            <w:rPr>
              <w:rFonts w:cs="Times New Roman"/>
              <w:sz w:val="28"/>
              <w:szCs w:val="32"/>
            </w:rPr>
          </w:pPr>
        </w:p>
        <w:p w:rsidR="00D5309B" w:rsidRDefault="00D5309B" w:rsidP="00D5309B">
          <w:pPr>
            <w:spacing w:after="0" w:line="240" w:lineRule="auto"/>
            <w:jc w:val="center"/>
            <w:rPr>
              <w:rFonts w:cs="Times New Roman"/>
              <w:sz w:val="28"/>
              <w:szCs w:val="32"/>
            </w:rPr>
          </w:pPr>
        </w:p>
        <w:p w:rsidR="00D5309B" w:rsidRDefault="00D5309B" w:rsidP="00D5309B">
          <w:pPr>
            <w:spacing w:after="0" w:line="240" w:lineRule="auto"/>
            <w:jc w:val="center"/>
            <w:rPr>
              <w:rFonts w:cs="Times New Roman"/>
              <w:b/>
              <w:sz w:val="32"/>
              <w:szCs w:val="32"/>
            </w:rPr>
          </w:pPr>
        </w:p>
        <w:p w:rsidR="00D5309B" w:rsidRDefault="00D5309B" w:rsidP="00D5309B">
          <w:pPr>
            <w:spacing w:after="0" w:line="240" w:lineRule="auto"/>
            <w:jc w:val="center"/>
            <w:rPr>
              <w:rFonts w:cs="Times New Roman"/>
              <w:b/>
              <w:sz w:val="32"/>
              <w:szCs w:val="32"/>
            </w:rPr>
          </w:pPr>
        </w:p>
        <w:p w:rsidR="00D5309B" w:rsidRDefault="00D5309B" w:rsidP="00D5309B">
          <w:pPr>
            <w:spacing w:after="0" w:line="240" w:lineRule="auto"/>
            <w:jc w:val="center"/>
            <w:rPr>
              <w:rFonts w:cs="Times New Roman"/>
              <w:b/>
              <w:sz w:val="32"/>
              <w:szCs w:val="32"/>
            </w:rPr>
          </w:pPr>
        </w:p>
        <w:p w:rsidR="00D5309B" w:rsidRPr="00E617DC" w:rsidRDefault="00D5309B" w:rsidP="00D5309B">
          <w:pPr>
            <w:spacing w:after="0" w:line="240" w:lineRule="auto"/>
            <w:jc w:val="center"/>
            <w:rPr>
              <w:rFonts w:cs="Times New Roman"/>
              <w:b/>
              <w:sz w:val="32"/>
              <w:szCs w:val="32"/>
            </w:rPr>
          </w:pPr>
          <w:r w:rsidRPr="00025630">
            <w:rPr>
              <w:rFonts w:cs="Times New Roman"/>
              <w:b/>
              <w:sz w:val="32"/>
              <w:szCs w:val="32"/>
            </w:rPr>
            <w:t>2019</w:t>
          </w:r>
        </w:p>
        <w:p w:rsidR="00D5309B" w:rsidRDefault="00287F2B" w:rsidP="004E5829">
          <w:pPr>
            <w:pStyle w:val="Cmsor2"/>
            <w:spacing w:before="0" w:after="240" w:line="360" w:lineRule="auto"/>
          </w:pPr>
          <w:r>
            <w:lastRenderedPageBreak/>
            <w:t>Bevezetés</w:t>
          </w:r>
        </w:p>
        <w:p w:rsidR="004E5829" w:rsidRDefault="004E5829" w:rsidP="004E5829">
          <w:pPr>
            <w:spacing w:before="120" w:after="120" w:line="360" w:lineRule="auto"/>
            <w:ind w:firstLine="708"/>
            <w:jc w:val="both"/>
            <w:rPr>
              <w:bCs/>
              <w:szCs w:val="24"/>
            </w:rPr>
          </w:pPr>
          <w:r>
            <w:rPr>
              <w:bCs/>
              <w:szCs w:val="24"/>
            </w:rPr>
            <w:t xml:space="preserve">A </w:t>
          </w:r>
          <w:proofErr w:type="spellStart"/>
          <w:r>
            <w:rPr>
              <w:bCs/>
              <w:szCs w:val="24"/>
            </w:rPr>
            <w:t>lakkázok</w:t>
          </w:r>
          <w:proofErr w:type="spellEnd"/>
          <w:r>
            <w:rPr>
              <w:bCs/>
              <w:szCs w:val="24"/>
            </w:rPr>
            <w:t xml:space="preserve"> a kék, több-rézatomot tartalmazó enzimek családjába (</w:t>
          </w:r>
          <w:proofErr w:type="spellStart"/>
          <w:r>
            <w:rPr>
              <w:bCs/>
              <w:szCs w:val="24"/>
            </w:rPr>
            <w:t>blue</w:t>
          </w:r>
          <w:proofErr w:type="spellEnd"/>
          <w:r>
            <w:rPr>
              <w:bCs/>
              <w:szCs w:val="24"/>
            </w:rPr>
            <w:t xml:space="preserve"> </w:t>
          </w:r>
          <w:proofErr w:type="spellStart"/>
          <w:r>
            <w:rPr>
              <w:bCs/>
              <w:szCs w:val="24"/>
            </w:rPr>
            <w:t>multi-copper</w:t>
          </w:r>
          <w:proofErr w:type="spellEnd"/>
          <w:r>
            <w:rPr>
              <w:bCs/>
              <w:szCs w:val="24"/>
            </w:rPr>
            <w:t xml:space="preserve"> </w:t>
          </w:r>
          <w:proofErr w:type="spellStart"/>
          <w:r>
            <w:rPr>
              <w:bCs/>
              <w:szCs w:val="24"/>
            </w:rPr>
            <w:t>enzyme</w:t>
          </w:r>
          <w:proofErr w:type="spellEnd"/>
          <w:r>
            <w:rPr>
              <w:bCs/>
              <w:szCs w:val="24"/>
            </w:rPr>
            <w:t xml:space="preserve"> </w:t>
          </w:r>
          <w:proofErr w:type="spellStart"/>
          <w:r>
            <w:rPr>
              <w:bCs/>
              <w:szCs w:val="24"/>
            </w:rPr>
            <w:t>family</w:t>
          </w:r>
          <w:proofErr w:type="spellEnd"/>
          <w:r>
            <w:rPr>
              <w:bCs/>
              <w:szCs w:val="24"/>
            </w:rPr>
            <w:t xml:space="preserve">) tartoznak, </w:t>
          </w:r>
          <w:proofErr w:type="spellStart"/>
          <w:r>
            <w:rPr>
              <w:bCs/>
              <w:szCs w:val="24"/>
            </w:rPr>
            <w:t>oxidoreduktázok</w:t>
          </w:r>
          <w:proofErr w:type="spellEnd"/>
          <w:r>
            <w:rPr>
              <w:bCs/>
              <w:szCs w:val="24"/>
            </w:rPr>
            <w:t xml:space="preserve">. Az enzimet először az 1800-as évek végén a lakkszömörce gyantájából mutatták ki Japánban, innen ered a neve, és </w:t>
          </w:r>
          <w:proofErr w:type="gramStart"/>
          <w:r>
            <w:rPr>
              <w:bCs/>
              <w:szCs w:val="24"/>
            </w:rPr>
            <w:t>azóta</w:t>
          </w:r>
          <w:proofErr w:type="gramEnd"/>
          <w:r>
            <w:rPr>
              <w:bCs/>
              <w:szCs w:val="24"/>
            </w:rPr>
            <w:t xml:space="preserve"> több különböző organizmusban is megfigyelték jelenlétüket, így gombákban, baktériumokban, rovarokban és növényekben.</w:t>
          </w:r>
        </w:p>
        <w:p w:rsidR="00590160" w:rsidRDefault="00590160" w:rsidP="00590160">
          <w:pPr>
            <w:pStyle w:val="Cmsor2"/>
            <w:spacing w:before="0" w:after="240" w:line="360" w:lineRule="auto"/>
          </w:pPr>
          <w:r>
            <w:t>Szerkezet</w:t>
          </w:r>
          <w:r w:rsidR="00B03CB8">
            <w:t>, működési mechanizmus</w:t>
          </w:r>
        </w:p>
        <w:p w:rsidR="004E5829" w:rsidRDefault="004E5829" w:rsidP="008C7444">
          <w:pPr>
            <w:spacing w:after="0" w:line="360" w:lineRule="auto"/>
            <w:ind w:firstLine="709"/>
            <w:jc w:val="both"/>
            <w:rPr>
              <w:bCs/>
              <w:szCs w:val="24"/>
            </w:rPr>
          </w:pPr>
          <w:r>
            <w:rPr>
              <w:bCs/>
              <w:szCs w:val="24"/>
            </w:rPr>
            <w:t xml:space="preserve">Az enzim rézatom </w:t>
          </w:r>
          <w:proofErr w:type="spellStart"/>
          <w:r>
            <w:rPr>
              <w:bCs/>
              <w:szCs w:val="24"/>
            </w:rPr>
            <w:t>kofaktorokat</w:t>
          </w:r>
          <w:proofErr w:type="spellEnd"/>
          <w:r>
            <w:rPr>
              <w:bCs/>
              <w:szCs w:val="24"/>
            </w:rPr>
            <w:t xml:space="preserve"> tartalmaz, melyek a működéséhez elengedhetetlen fontosságúak. A 4 darab rézatom 3 oxidációs helyen helyezkedik el az enzimen belül, ezeket T1, T2 és T3-as helyeknek nevezzük. A T1-es helyen 1 rézatom található (ez adja a kék színt a nyugvó, oxidált állapotban) és 2 </w:t>
          </w:r>
          <w:proofErr w:type="spellStart"/>
          <w:r>
            <w:rPr>
              <w:bCs/>
              <w:szCs w:val="24"/>
            </w:rPr>
            <w:t>hisztidin</w:t>
          </w:r>
          <w:proofErr w:type="spellEnd"/>
          <w:r>
            <w:rPr>
              <w:bCs/>
              <w:szCs w:val="24"/>
            </w:rPr>
            <w:t xml:space="preserve"> nitrogén atomja stabilizálja a szerkezetben. Esetenként egy axiális helyzetű </w:t>
          </w:r>
          <w:proofErr w:type="spellStart"/>
          <w:r>
            <w:rPr>
              <w:bCs/>
              <w:szCs w:val="24"/>
            </w:rPr>
            <w:t>ligandummal</w:t>
          </w:r>
          <w:proofErr w:type="spellEnd"/>
          <w:r>
            <w:rPr>
              <w:bCs/>
              <w:szCs w:val="24"/>
            </w:rPr>
            <w:t xml:space="preserve"> is rendelkezhet, mely általában </w:t>
          </w:r>
          <w:proofErr w:type="spellStart"/>
          <w:r>
            <w:rPr>
              <w:bCs/>
              <w:szCs w:val="24"/>
            </w:rPr>
            <w:t>metionin</w:t>
          </w:r>
          <w:proofErr w:type="spellEnd"/>
          <w:r>
            <w:rPr>
              <w:bCs/>
              <w:szCs w:val="24"/>
            </w:rPr>
            <w:t xml:space="preserve">, ami kén atomjának köszönhetően vesz részt a réz koordinációjában. A gomba eredetű </w:t>
          </w:r>
          <w:proofErr w:type="spellStart"/>
          <w:r>
            <w:rPr>
              <w:bCs/>
              <w:szCs w:val="24"/>
            </w:rPr>
            <w:t>lakkázokban</w:t>
          </w:r>
          <w:proofErr w:type="spellEnd"/>
          <w:r>
            <w:rPr>
              <w:bCs/>
              <w:szCs w:val="24"/>
            </w:rPr>
            <w:t xml:space="preserve"> </w:t>
          </w:r>
          <w:proofErr w:type="spellStart"/>
          <w:r>
            <w:rPr>
              <w:bCs/>
              <w:szCs w:val="24"/>
            </w:rPr>
            <w:t>fenilalanin</w:t>
          </w:r>
          <w:proofErr w:type="spellEnd"/>
          <w:r>
            <w:rPr>
              <w:bCs/>
              <w:szCs w:val="24"/>
            </w:rPr>
            <w:t xml:space="preserve"> vagy </w:t>
          </w:r>
          <w:proofErr w:type="spellStart"/>
          <w:r>
            <w:rPr>
              <w:bCs/>
              <w:szCs w:val="24"/>
            </w:rPr>
            <w:t>leucin</w:t>
          </w:r>
          <w:proofErr w:type="spellEnd"/>
          <w:r>
            <w:rPr>
              <w:bCs/>
              <w:szCs w:val="24"/>
            </w:rPr>
            <w:t xml:space="preserve"> található ezen a helyen, amik nem vesznek részt a koordinációban, így szabadon hagyják az axiális pozíciót a </w:t>
          </w:r>
          <w:proofErr w:type="spellStart"/>
          <w:r>
            <w:rPr>
              <w:bCs/>
              <w:szCs w:val="24"/>
            </w:rPr>
            <w:t>szubsztrát</w:t>
          </w:r>
          <w:proofErr w:type="spellEnd"/>
          <w:r>
            <w:rPr>
              <w:bCs/>
              <w:szCs w:val="24"/>
            </w:rPr>
            <w:t xml:space="preserve"> molekula számára és segítik annak orientációját. A T2 helyen egy, míg a T3 helyen 2 rézatom (ellentétes spinűek) található. A T2/T3 helyek egy klasztert alkotnak (a rézatomok szabályos háromszögben helyezkednek el), ami a protein belsejében található. Ezeket a rézatomokat is </w:t>
          </w:r>
          <w:proofErr w:type="spellStart"/>
          <w:r>
            <w:rPr>
              <w:bCs/>
              <w:szCs w:val="24"/>
            </w:rPr>
            <w:t>hisztidinek</w:t>
          </w:r>
          <w:proofErr w:type="spellEnd"/>
          <w:r>
            <w:rPr>
              <w:bCs/>
              <w:szCs w:val="24"/>
            </w:rPr>
            <w:t xml:space="preserve"> nitrogén atomjai stabilizálják (T3 rézatomokat 3-3, a T2 rézatomot 2 </w:t>
          </w:r>
          <w:proofErr w:type="spellStart"/>
          <w:r>
            <w:rPr>
              <w:bCs/>
              <w:szCs w:val="24"/>
            </w:rPr>
            <w:t>His</w:t>
          </w:r>
          <w:proofErr w:type="spellEnd"/>
          <w:r>
            <w:rPr>
              <w:bCs/>
              <w:szCs w:val="24"/>
            </w:rPr>
            <w:t xml:space="preserve"> és egy ion, valószínűleg kloridion) a fehérjén belül. A T1 hely és a klaszter közti kapcsolatot egy </w:t>
          </w:r>
          <w:proofErr w:type="spellStart"/>
          <w:r>
            <w:rPr>
              <w:bCs/>
              <w:szCs w:val="24"/>
            </w:rPr>
            <w:t>tripeptid</w:t>
          </w:r>
          <w:proofErr w:type="spellEnd"/>
          <w:r>
            <w:rPr>
              <w:bCs/>
              <w:szCs w:val="24"/>
            </w:rPr>
            <w:t xml:space="preserve"> teremti meg (</w:t>
          </w:r>
          <w:proofErr w:type="spellStart"/>
          <w:r>
            <w:rPr>
              <w:bCs/>
              <w:szCs w:val="24"/>
            </w:rPr>
            <w:t>His-Cys-His</w:t>
          </w:r>
          <w:proofErr w:type="spellEnd"/>
          <w:r>
            <w:rPr>
              <w:bCs/>
              <w:szCs w:val="24"/>
            </w:rPr>
            <w:t>).</w:t>
          </w:r>
        </w:p>
        <w:p w:rsidR="004E5829" w:rsidRDefault="004E5829" w:rsidP="008C7444">
          <w:pPr>
            <w:spacing w:after="0" w:line="360" w:lineRule="auto"/>
            <w:ind w:firstLine="709"/>
            <w:jc w:val="both"/>
            <w:rPr>
              <w:bCs/>
              <w:szCs w:val="24"/>
            </w:rPr>
          </w:pPr>
          <w:r>
            <w:rPr>
              <w:bCs/>
              <w:szCs w:val="24"/>
            </w:rPr>
            <w:t xml:space="preserve">Az enzim 3 </w:t>
          </w:r>
          <w:proofErr w:type="spellStart"/>
          <w:r>
            <w:rPr>
              <w:bCs/>
              <w:szCs w:val="24"/>
            </w:rPr>
            <w:t>doménből</w:t>
          </w:r>
          <w:proofErr w:type="spellEnd"/>
          <w:r>
            <w:rPr>
              <w:bCs/>
              <w:szCs w:val="24"/>
            </w:rPr>
            <w:t xml:space="preserve"> áll, melyek mind béta-hordó szimmetriájúak. A T1 hely a hármas </w:t>
          </w:r>
          <w:proofErr w:type="spellStart"/>
          <w:r>
            <w:rPr>
              <w:bCs/>
              <w:szCs w:val="24"/>
            </w:rPr>
            <w:t>doménben</w:t>
          </w:r>
          <w:proofErr w:type="spellEnd"/>
          <w:r>
            <w:rPr>
              <w:bCs/>
              <w:szCs w:val="24"/>
            </w:rPr>
            <w:t xml:space="preserve">, míg a rézklaszter a hármas és egyes </w:t>
          </w:r>
          <w:proofErr w:type="spellStart"/>
          <w:r>
            <w:rPr>
              <w:bCs/>
              <w:szCs w:val="24"/>
            </w:rPr>
            <w:t>domén</w:t>
          </w:r>
          <w:proofErr w:type="spellEnd"/>
          <w:r>
            <w:rPr>
              <w:bCs/>
              <w:szCs w:val="24"/>
            </w:rPr>
            <w:t xml:space="preserve"> érintkezési felületénél található. A kettes </w:t>
          </w:r>
          <w:proofErr w:type="spellStart"/>
          <w:r>
            <w:rPr>
              <w:bCs/>
              <w:szCs w:val="24"/>
            </w:rPr>
            <w:t>doménben</w:t>
          </w:r>
          <w:proofErr w:type="spellEnd"/>
          <w:r>
            <w:rPr>
              <w:bCs/>
              <w:szCs w:val="24"/>
            </w:rPr>
            <w:t xml:space="preserve"> található a </w:t>
          </w:r>
          <w:proofErr w:type="spellStart"/>
          <w:r>
            <w:rPr>
              <w:bCs/>
              <w:szCs w:val="24"/>
            </w:rPr>
            <w:t>szubsztrát</w:t>
          </w:r>
          <w:proofErr w:type="spellEnd"/>
          <w:r>
            <w:rPr>
              <w:bCs/>
              <w:szCs w:val="24"/>
            </w:rPr>
            <w:t xml:space="preserve"> kötő hely. A két hely (T1 és T2/T3 klaszter) más feladatot végez. A T1 a protein felszínéhez közel található, ide kötődik be az elektron donor (szerves) </w:t>
          </w:r>
          <w:proofErr w:type="spellStart"/>
          <w:r>
            <w:rPr>
              <w:bCs/>
              <w:szCs w:val="24"/>
            </w:rPr>
            <w:t>szubsztrát</w:t>
          </w:r>
          <w:proofErr w:type="spellEnd"/>
          <w:r>
            <w:rPr>
              <w:bCs/>
              <w:szCs w:val="24"/>
            </w:rPr>
            <w:t xml:space="preserve"> a kettes </w:t>
          </w:r>
          <w:proofErr w:type="spellStart"/>
          <w:r>
            <w:rPr>
              <w:bCs/>
              <w:szCs w:val="24"/>
            </w:rPr>
            <w:t>doménbeli</w:t>
          </w:r>
          <w:proofErr w:type="spellEnd"/>
          <w:r>
            <w:rPr>
              <w:bCs/>
              <w:szCs w:val="24"/>
            </w:rPr>
            <w:t xml:space="preserve"> 206os helyen lévő </w:t>
          </w:r>
          <w:proofErr w:type="spellStart"/>
          <w:r>
            <w:rPr>
              <w:bCs/>
              <w:szCs w:val="24"/>
            </w:rPr>
            <w:t>aszparaginhoz</w:t>
          </w:r>
          <w:proofErr w:type="spellEnd"/>
          <w:r>
            <w:rPr>
              <w:bCs/>
              <w:szCs w:val="24"/>
            </w:rPr>
            <w:t xml:space="preserve"> </w:t>
          </w:r>
          <w:proofErr w:type="gramStart"/>
          <w:r>
            <w:rPr>
              <w:bCs/>
              <w:szCs w:val="24"/>
            </w:rPr>
            <w:t>H-híd kötésen</w:t>
          </w:r>
          <w:proofErr w:type="gramEnd"/>
          <w:r>
            <w:rPr>
              <w:bCs/>
              <w:szCs w:val="24"/>
            </w:rPr>
            <w:t xml:space="preserve"> keresztül. </w:t>
          </w:r>
          <w:proofErr w:type="gramStart"/>
          <w:r>
            <w:rPr>
              <w:bCs/>
              <w:szCs w:val="24"/>
            </w:rPr>
            <w:t xml:space="preserve">A molekula 1 elektront ad át a 458as </w:t>
          </w:r>
          <w:proofErr w:type="spellStart"/>
          <w:r>
            <w:rPr>
              <w:bCs/>
              <w:szCs w:val="24"/>
            </w:rPr>
            <w:t>hisztidin</w:t>
          </w:r>
          <w:proofErr w:type="spellEnd"/>
          <w:r>
            <w:rPr>
              <w:bCs/>
              <w:szCs w:val="24"/>
            </w:rPr>
            <w:t xml:space="preserve"> nitrogén atomjának</w:t>
          </w:r>
          <w:proofErr w:type="gramEnd"/>
          <w:r w:rsidR="00B141B0">
            <w:rPr>
              <w:rStyle w:val="Lbjegyzet-hivatkozs"/>
              <w:bCs/>
              <w:szCs w:val="24"/>
            </w:rPr>
            <w:fldChar w:fldCharType="begin" w:fldLock="1"/>
          </w:r>
          <w:r w:rsidR="00FD6E96">
            <w:rPr>
              <w:bCs/>
              <w:szCs w:val="24"/>
            </w:rPr>
            <w:instrText>ADDIN CSL_CITATION {"citationItems":[{"id":"ITEM-1","itemData":{"DOI":"10.1038/s41598-018-35633-8","ISSN":"20452322","abstract":"Fungal laccases (EC 1.10.3.2) are multi-copper oxidases that oxidize a wide variety of substrates. Despite extensive studies, the molecular basis for their diverse activity is unclear. Notably, there is no current way to rationally predict the activity of a laccase toward a given substrate. Such knowledge would greatly facilitate the rational design of new laccases for technological purposes. We report a study of three datasets of experimental K m values and activities for Trametes versicolor and Cerrena unicolor laccase, using a range of protein modeling techniques. We identify diverse binding modes of the various substrates and confirm an important role of Asp-206 and His-458 (T. versicolor laccase numbering) in guiding substrate recognition. Importantly, we demonstrate that experimental K m values correlate with binding affinities computed by MMGBSA. This confirms the common assumption that the protein-substrate affinity is a major contributor to observed K m . From quantitative structure-activity relations (QSAR) we identify physicochemical properties that correlate with observed K m and activities. In particular, the ionization potential, shape, and binding affinity of the substrate largely determine the enzyme’s K m for the particular substrate. Our results suggest that K m is not just a binding constant but also contains features of the enzymatic activity. In addition, we identify QSAR models with only a few descriptors showing that phenolic substrates employ optimal hydrophobic packing to reach the T1 site, but then require additional electronic properties to engage in the subsequent electron transfer. Our results advance our ability to model laccase activity and lend promise to future rational optimization of laccases toward phenolic substrates.","author":[{"dropping-particle":"","family":"Mehra","given":"Rukmankesh","non-dropping-particle":"","parse-names":false,"suffix":""},{"dropping-particle":"","family":"Muschiol","given":"Jan","non-dropping-particle":"","parse-names":false,"suffix":""},{"dropping-particle":"","family":"Meyer","given":"Anne S.","non-dropping-particle":"","parse-names":false,"suffix":""},{"dropping-particle":"","family":"Kepp","given":"Kasper P.","non-dropping-particle":"","parse-names":false,"suffix":""}],"container-title":"Scientific Reports","id":"ITEM-1","issue":"1","issued":{"date-parts":[["2018"]]},"page":"1-16","publisher":"Springer US","title":"A structural-chemical explanation of fungal laccase activity","type":"article-journal","volume":"8"},"uris":["http://www.mendeley.com/documents/?uuid=b8429805-812c-4677-a92f-3e077af0dfd3","http://www.mendeley.com/documents/?uuid=0d625f14-ed0b-4111-a435-08776b8aacc1"]}],"mendeley":{"formattedCitation":"(Mehra et al.)","plainTextFormattedCitation":"(Mehra et al.)","previouslyFormattedCitation":"(Mehra et al. 2018)"},"properties":{"noteIndex":0},"schema":"https://github.com/citation-style-language/schema/raw/master/csl-citation.json"}</w:instrText>
          </w:r>
          <w:r w:rsidR="00B141B0">
            <w:rPr>
              <w:rStyle w:val="Lbjegyzet-hivatkozs"/>
              <w:bCs/>
              <w:szCs w:val="24"/>
            </w:rPr>
            <w:fldChar w:fldCharType="separate"/>
          </w:r>
          <w:r w:rsidR="00FD6E96" w:rsidRPr="00FD6E96">
            <w:rPr>
              <w:noProof/>
              <w:szCs w:val="24"/>
            </w:rPr>
            <w:t>(</w:t>
          </w:r>
          <w:proofErr w:type="spellStart"/>
          <w:r w:rsidR="00FD6E96" w:rsidRPr="00FD6E96">
            <w:rPr>
              <w:noProof/>
              <w:szCs w:val="24"/>
            </w:rPr>
            <w:t>Mehra</w:t>
          </w:r>
          <w:proofErr w:type="spellEnd"/>
          <w:r w:rsidR="00FD6E96" w:rsidRPr="00FD6E96">
            <w:rPr>
              <w:noProof/>
              <w:szCs w:val="24"/>
            </w:rPr>
            <w:t xml:space="preserve"> et al.)</w:t>
          </w:r>
          <w:r w:rsidR="00B141B0">
            <w:rPr>
              <w:rStyle w:val="Lbjegyzet-hivatkozs"/>
              <w:bCs/>
              <w:szCs w:val="24"/>
            </w:rPr>
            <w:fldChar w:fldCharType="end"/>
          </w:r>
          <w:r>
            <w:rPr>
              <w:bCs/>
              <w:szCs w:val="24"/>
            </w:rPr>
            <w:t xml:space="preserve">. Az elektron általában a </w:t>
          </w:r>
          <w:proofErr w:type="spellStart"/>
          <w:r>
            <w:rPr>
              <w:bCs/>
              <w:szCs w:val="24"/>
            </w:rPr>
            <w:t>szubsztrát</w:t>
          </w:r>
          <w:proofErr w:type="spellEnd"/>
          <w:r>
            <w:rPr>
              <w:bCs/>
              <w:szCs w:val="24"/>
            </w:rPr>
            <w:t xml:space="preserve"> </w:t>
          </w:r>
          <w:proofErr w:type="spellStart"/>
          <w:r>
            <w:rPr>
              <w:bCs/>
              <w:szCs w:val="24"/>
            </w:rPr>
            <w:t>hidroxil</w:t>
          </w:r>
          <w:proofErr w:type="spellEnd"/>
          <w:r>
            <w:rPr>
              <w:bCs/>
              <w:szCs w:val="24"/>
            </w:rPr>
            <w:t xml:space="preserve"> vagy </w:t>
          </w:r>
          <w:proofErr w:type="spellStart"/>
          <w:r>
            <w:rPr>
              <w:bCs/>
              <w:szCs w:val="24"/>
            </w:rPr>
            <w:t>amino</w:t>
          </w:r>
          <w:proofErr w:type="spellEnd"/>
          <w:r>
            <w:rPr>
              <w:bCs/>
              <w:szCs w:val="24"/>
            </w:rPr>
            <w:t xml:space="preserve"> csoportjáról származik (ha van ilyenje). A T1 helyről az elektron a klaszterhez vándorol, ahol egy oxigén molekula 4 elektron felvételével 2 vízzé alakul. A klaszterhez 2 csatorna vezet, egy keskeny a T2 rézhez és egy széles a T3 egyik rézatomjához, melyek megkönnyítik a </w:t>
          </w:r>
          <w:proofErr w:type="spellStart"/>
          <w:r>
            <w:rPr>
              <w:bCs/>
              <w:szCs w:val="24"/>
            </w:rPr>
            <w:t>szubsztrát</w:t>
          </w:r>
          <w:proofErr w:type="spellEnd"/>
          <w:r>
            <w:rPr>
              <w:bCs/>
              <w:szCs w:val="24"/>
            </w:rPr>
            <w:t xml:space="preserve"> bejutását és a termék távozását. A szerves termék molekula oxidáltságát a T1 réz és a </w:t>
          </w:r>
          <w:proofErr w:type="spellStart"/>
          <w:r>
            <w:rPr>
              <w:bCs/>
              <w:szCs w:val="24"/>
            </w:rPr>
            <w:t>szubsztrát</w:t>
          </w:r>
          <w:proofErr w:type="spellEnd"/>
          <w:r>
            <w:rPr>
              <w:bCs/>
              <w:szCs w:val="24"/>
            </w:rPr>
            <w:t xml:space="preserve"> közti </w:t>
          </w:r>
          <w:proofErr w:type="spellStart"/>
          <w:r>
            <w:rPr>
              <w:bCs/>
              <w:szCs w:val="24"/>
            </w:rPr>
            <w:lastRenderedPageBreak/>
            <w:t>redoxpotenciál</w:t>
          </w:r>
          <w:proofErr w:type="spellEnd"/>
          <w:r>
            <w:rPr>
              <w:bCs/>
              <w:szCs w:val="24"/>
            </w:rPr>
            <w:t xml:space="preserve"> különbség határozza meg, mely több faktortól is függ, de mindenekelőtt a </w:t>
          </w:r>
          <w:proofErr w:type="spellStart"/>
          <w:r>
            <w:rPr>
              <w:bCs/>
              <w:szCs w:val="24"/>
            </w:rPr>
            <w:t>lakkáz</w:t>
          </w:r>
          <w:proofErr w:type="spellEnd"/>
          <w:r>
            <w:rPr>
              <w:bCs/>
              <w:szCs w:val="24"/>
            </w:rPr>
            <w:t xml:space="preserve"> eredetétől (a gomba eredetűek </w:t>
          </w:r>
          <w:proofErr w:type="spellStart"/>
          <w:r>
            <w:rPr>
              <w:bCs/>
              <w:szCs w:val="24"/>
            </w:rPr>
            <w:t>redox</w:t>
          </w:r>
          <w:proofErr w:type="spellEnd"/>
          <w:r>
            <w:rPr>
              <w:bCs/>
              <w:szCs w:val="24"/>
            </w:rPr>
            <w:t xml:space="preserve"> potenciálja magasabb, mint a nem gomba eredetűeké feltehetően az axiális </w:t>
          </w:r>
          <w:proofErr w:type="spellStart"/>
          <w:r>
            <w:rPr>
              <w:bCs/>
              <w:szCs w:val="24"/>
            </w:rPr>
            <w:t>ligand</w:t>
          </w:r>
          <w:proofErr w:type="spellEnd"/>
          <w:r>
            <w:rPr>
              <w:bCs/>
              <w:szCs w:val="24"/>
            </w:rPr>
            <w:t xml:space="preserve"> hiánya miatt) és a </w:t>
          </w:r>
          <w:proofErr w:type="spellStart"/>
          <w:r>
            <w:rPr>
              <w:bCs/>
              <w:szCs w:val="24"/>
            </w:rPr>
            <w:t>szubsztráttól</w:t>
          </w:r>
          <w:proofErr w:type="spellEnd"/>
          <w:r>
            <w:rPr>
              <w:bCs/>
              <w:szCs w:val="24"/>
            </w:rPr>
            <w:t xml:space="preserve">. A </w:t>
          </w:r>
          <w:proofErr w:type="spellStart"/>
          <w:r>
            <w:rPr>
              <w:bCs/>
              <w:szCs w:val="24"/>
            </w:rPr>
            <w:t>lakkázok</w:t>
          </w:r>
          <w:proofErr w:type="spellEnd"/>
          <w:r>
            <w:rPr>
              <w:bCs/>
              <w:szCs w:val="24"/>
            </w:rPr>
            <w:t xml:space="preserve"> nem képesek a nem fenolos </w:t>
          </w:r>
          <w:proofErr w:type="spellStart"/>
          <w:r>
            <w:rPr>
              <w:bCs/>
              <w:szCs w:val="24"/>
            </w:rPr>
            <w:t>szubsztrátokat</w:t>
          </w:r>
          <w:proofErr w:type="spellEnd"/>
          <w:r>
            <w:rPr>
              <w:bCs/>
              <w:szCs w:val="24"/>
            </w:rPr>
            <w:t xml:space="preserve"> oxidálni, ha azok </w:t>
          </w:r>
          <w:proofErr w:type="spellStart"/>
          <w:r>
            <w:rPr>
              <w:bCs/>
              <w:szCs w:val="24"/>
            </w:rPr>
            <w:t>redox</w:t>
          </w:r>
          <w:proofErr w:type="spellEnd"/>
          <w:r>
            <w:rPr>
              <w:bCs/>
              <w:szCs w:val="24"/>
            </w:rPr>
            <w:t xml:space="preserve"> potenciálja nagyobb, mint 1,06 V.</w:t>
          </w:r>
        </w:p>
        <w:p w:rsidR="004E5829" w:rsidRDefault="004E5829" w:rsidP="008C7444">
          <w:pPr>
            <w:spacing w:after="0" w:line="360" w:lineRule="auto"/>
            <w:ind w:firstLine="709"/>
            <w:jc w:val="both"/>
            <w:rPr>
              <w:bCs/>
              <w:szCs w:val="24"/>
            </w:rPr>
          </w:pPr>
          <w:r>
            <w:rPr>
              <w:bCs/>
              <w:szCs w:val="24"/>
            </w:rPr>
            <w:t>A fehérje 520-550 amin</w:t>
          </w:r>
          <w:r w:rsidR="008C7444">
            <w:rPr>
              <w:bCs/>
              <w:szCs w:val="24"/>
            </w:rPr>
            <w:t>o</w:t>
          </w:r>
          <w:r>
            <w:rPr>
              <w:bCs/>
              <w:szCs w:val="24"/>
            </w:rPr>
            <w:t xml:space="preserve">savból áll, 60-70 </w:t>
          </w:r>
          <w:proofErr w:type="spellStart"/>
          <w:r>
            <w:rPr>
              <w:bCs/>
              <w:szCs w:val="24"/>
            </w:rPr>
            <w:t>kDa</w:t>
          </w:r>
          <w:proofErr w:type="spellEnd"/>
          <w:r>
            <w:rPr>
              <w:bCs/>
              <w:szCs w:val="24"/>
            </w:rPr>
            <w:t xml:space="preserve"> </w:t>
          </w:r>
          <w:proofErr w:type="spellStart"/>
          <w:r>
            <w:rPr>
              <w:bCs/>
              <w:szCs w:val="24"/>
            </w:rPr>
            <w:t>molekulat</w:t>
          </w:r>
          <w:r w:rsidR="008C7444">
            <w:rPr>
              <w:bCs/>
              <w:szCs w:val="24"/>
            </w:rPr>
            <w:t>ümegű</w:t>
          </w:r>
          <w:proofErr w:type="spellEnd"/>
          <w:r>
            <w:rPr>
              <w:bCs/>
              <w:szCs w:val="24"/>
            </w:rPr>
            <w:t xml:space="preserve">. A rézatomok körüli szerkezet evolúciósan konzervált, nagyfokú egyezést mutat a különböző eredetű </w:t>
          </w:r>
          <w:proofErr w:type="spellStart"/>
          <w:r>
            <w:rPr>
              <w:bCs/>
              <w:szCs w:val="24"/>
            </w:rPr>
            <w:t>lakkázok</w:t>
          </w:r>
          <w:proofErr w:type="spellEnd"/>
          <w:r>
            <w:rPr>
              <w:bCs/>
              <w:szCs w:val="24"/>
            </w:rPr>
            <w:t xml:space="preserve"> között.</w:t>
          </w:r>
        </w:p>
        <w:p w:rsidR="004E5829" w:rsidRDefault="004E5829" w:rsidP="008C7444">
          <w:pPr>
            <w:spacing w:after="0" w:line="360" w:lineRule="auto"/>
            <w:ind w:firstLine="709"/>
            <w:jc w:val="both"/>
            <w:rPr>
              <w:bCs/>
              <w:szCs w:val="24"/>
            </w:rPr>
          </w:pPr>
          <w:r>
            <w:rPr>
              <w:bCs/>
              <w:szCs w:val="24"/>
            </w:rPr>
            <w:t xml:space="preserve">Az enzim rendkívül sokféle elektrondonor </w:t>
          </w:r>
          <w:proofErr w:type="spellStart"/>
          <w:r>
            <w:rPr>
              <w:bCs/>
              <w:szCs w:val="24"/>
            </w:rPr>
            <w:t>szubsztrátot</w:t>
          </w:r>
          <w:proofErr w:type="spellEnd"/>
          <w:r>
            <w:rPr>
              <w:bCs/>
              <w:szCs w:val="24"/>
            </w:rPr>
            <w:t xml:space="preserve"> képes befogadni, aromás vegyületeket (</w:t>
          </w:r>
          <w:proofErr w:type="spellStart"/>
          <w:r>
            <w:rPr>
              <w:bCs/>
              <w:szCs w:val="24"/>
            </w:rPr>
            <w:t>o-</w:t>
          </w:r>
          <w:proofErr w:type="spellEnd"/>
          <w:r>
            <w:rPr>
              <w:bCs/>
              <w:szCs w:val="24"/>
            </w:rPr>
            <w:t xml:space="preserve"> és </w:t>
          </w:r>
          <w:proofErr w:type="spellStart"/>
          <w:r>
            <w:rPr>
              <w:bCs/>
              <w:szCs w:val="24"/>
            </w:rPr>
            <w:t>p-difenolok</w:t>
          </w:r>
          <w:proofErr w:type="spellEnd"/>
          <w:r>
            <w:rPr>
              <w:bCs/>
              <w:szCs w:val="24"/>
            </w:rPr>
            <w:t xml:space="preserve">, </w:t>
          </w:r>
          <w:proofErr w:type="spellStart"/>
          <w:r>
            <w:rPr>
              <w:bCs/>
              <w:szCs w:val="24"/>
            </w:rPr>
            <w:t>aminofenolok</w:t>
          </w:r>
          <w:proofErr w:type="spellEnd"/>
          <w:r>
            <w:rPr>
              <w:bCs/>
              <w:szCs w:val="24"/>
            </w:rPr>
            <w:t xml:space="preserve">, aszkorbinsav, </w:t>
          </w:r>
          <w:proofErr w:type="spellStart"/>
          <w:r>
            <w:rPr>
              <w:bCs/>
              <w:szCs w:val="24"/>
            </w:rPr>
            <w:t>metoxi-fenolok</w:t>
          </w:r>
          <w:proofErr w:type="spellEnd"/>
          <w:r>
            <w:rPr>
              <w:bCs/>
              <w:szCs w:val="24"/>
            </w:rPr>
            <w:t xml:space="preserve">, </w:t>
          </w:r>
          <w:proofErr w:type="spellStart"/>
          <w:r>
            <w:rPr>
              <w:bCs/>
              <w:szCs w:val="24"/>
            </w:rPr>
            <w:t>hidroxi-indolok</w:t>
          </w:r>
          <w:proofErr w:type="spellEnd"/>
          <w:r>
            <w:rPr>
              <w:bCs/>
              <w:szCs w:val="24"/>
            </w:rPr>
            <w:t xml:space="preserve">, </w:t>
          </w:r>
          <w:proofErr w:type="spellStart"/>
          <w:r>
            <w:rPr>
              <w:bCs/>
              <w:szCs w:val="24"/>
            </w:rPr>
            <w:t>aril</w:t>
          </w:r>
          <w:proofErr w:type="spellEnd"/>
          <w:r>
            <w:rPr>
              <w:bCs/>
              <w:szCs w:val="24"/>
            </w:rPr>
            <w:t xml:space="preserve"> származékok…), ketonokat, sőt még szervetlen vegyületek, ionok oxidációját is képesek katalizálni (pl.: </w:t>
          </w:r>
          <w:proofErr w:type="spellStart"/>
          <w:r>
            <w:rPr>
              <w:bCs/>
              <w:szCs w:val="24"/>
            </w:rPr>
            <w:t>mangánII-mangánIII</w:t>
          </w:r>
          <w:proofErr w:type="spellEnd"/>
          <w:r>
            <w:rPr>
              <w:bCs/>
              <w:szCs w:val="24"/>
            </w:rPr>
            <w:t xml:space="preserve">, </w:t>
          </w:r>
          <w:proofErr w:type="spellStart"/>
          <w:r>
            <w:rPr>
              <w:bCs/>
              <w:szCs w:val="24"/>
            </w:rPr>
            <w:t>vasII-edta-vasIII-edta</w:t>
          </w:r>
          <w:proofErr w:type="spellEnd"/>
          <w:r>
            <w:rPr>
              <w:bCs/>
              <w:szCs w:val="24"/>
            </w:rPr>
            <w:t xml:space="preserve"> átalakulások), azonban a </w:t>
          </w:r>
          <w:proofErr w:type="spellStart"/>
          <w:r>
            <w:rPr>
              <w:bCs/>
              <w:szCs w:val="24"/>
            </w:rPr>
            <w:t>tirozint</w:t>
          </w:r>
          <w:proofErr w:type="spellEnd"/>
          <w:r>
            <w:rPr>
              <w:bCs/>
              <w:szCs w:val="24"/>
            </w:rPr>
            <w:t xml:space="preserve"> nem képes oxidálni. Ez azért fontos, mert </w:t>
          </w:r>
          <w:proofErr w:type="spellStart"/>
          <w:r>
            <w:rPr>
              <w:bCs/>
              <w:szCs w:val="24"/>
            </w:rPr>
            <w:t>extraceluláris</w:t>
          </w:r>
          <w:proofErr w:type="spellEnd"/>
          <w:r>
            <w:rPr>
              <w:bCs/>
              <w:szCs w:val="24"/>
            </w:rPr>
            <w:t xml:space="preserve"> enzimek révén a </w:t>
          </w:r>
          <w:proofErr w:type="spellStart"/>
          <w:r>
            <w:rPr>
              <w:bCs/>
              <w:szCs w:val="24"/>
            </w:rPr>
            <w:t>tirozináz</w:t>
          </w:r>
          <w:proofErr w:type="spellEnd"/>
          <w:r>
            <w:rPr>
              <w:bCs/>
              <w:szCs w:val="24"/>
            </w:rPr>
            <w:t xml:space="preserve"> és a </w:t>
          </w:r>
          <w:proofErr w:type="spellStart"/>
          <w:r>
            <w:rPr>
              <w:bCs/>
              <w:szCs w:val="24"/>
            </w:rPr>
            <w:t>lakkáz</w:t>
          </w:r>
          <w:proofErr w:type="spellEnd"/>
          <w:r>
            <w:rPr>
              <w:bCs/>
              <w:szCs w:val="24"/>
            </w:rPr>
            <w:t xml:space="preserve"> egyaránt megtalálható a </w:t>
          </w:r>
          <w:proofErr w:type="spellStart"/>
          <w:r>
            <w:rPr>
              <w:bCs/>
              <w:szCs w:val="24"/>
            </w:rPr>
            <w:t>fermentlében</w:t>
          </w:r>
          <w:proofErr w:type="spellEnd"/>
          <w:r>
            <w:rPr>
              <w:bCs/>
              <w:szCs w:val="24"/>
            </w:rPr>
            <w:t xml:space="preserve">, valamint </w:t>
          </w:r>
          <w:proofErr w:type="spellStart"/>
          <w:r>
            <w:rPr>
              <w:bCs/>
              <w:szCs w:val="24"/>
            </w:rPr>
            <w:t>szubsztrátspektrumuk</w:t>
          </w:r>
          <w:proofErr w:type="spellEnd"/>
          <w:r>
            <w:rPr>
              <w:bCs/>
              <w:szCs w:val="24"/>
            </w:rPr>
            <w:t xml:space="preserve"> nagymértékben átlapol, így</w:t>
          </w:r>
          <w:r w:rsidR="00E36F30">
            <w:rPr>
              <w:bCs/>
              <w:szCs w:val="24"/>
            </w:rPr>
            <w:t xml:space="preserve">, </w:t>
          </w:r>
          <w:r>
            <w:rPr>
              <w:bCs/>
              <w:szCs w:val="24"/>
            </w:rPr>
            <w:t xml:space="preserve">ha olyan </w:t>
          </w:r>
          <w:proofErr w:type="spellStart"/>
          <w:r>
            <w:rPr>
              <w:bCs/>
              <w:szCs w:val="24"/>
            </w:rPr>
            <w:t>szubsztrátot</w:t>
          </w:r>
          <w:proofErr w:type="spellEnd"/>
          <w:r>
            <w:rPr>
              <w:bCs/>
              <w:szCs w:val="24"/>
            </w:rPr>
            <w:t xml:space="preserve"> választunk, mely oxidációját mindkét enzim katalizálja, és tisztítás illetve elválasztási műveletek alkalmazása nélküli </w:t>
          </w:r>
          <w:proofErr w:type="spellStart"/>
          <w:r>
            <w:rPr>
              <w:bCs/>
              <w:szCs w:val="24"/>
            </w:rPr>
            <w:t>fermentlében</w:t>
          </w:r>
          <w:proofErr w:type="spellEnd"/>
          <w:r>
            <w:rPr>
              <w:bCs/>
              <w:szCs w:val="24"/>
            </w:rPr>
            <w:t xml:space="preserve"> kíséreljük meg az aktivitás meghatározását, akkor a két enzim együttes aktivitását fogjuk mérni. A </w:t>
          </w:r>
          <w:proofErr w:type="spellStart"/>
          <w:r>
            <w:rPr>
              <w:bCs/>
              <w:szCs w:val="24"/>
            </w:rPr>
            <w:t>lakkáz</w:t>
          </w:r>
          <w:proofErr w:type="spellEnd"/>
          <w:r>
            <w:rPr>
              <w:bCs/>
              <w:szCs w:val="24"/>
            </w:rPr>
            <w:t xml:space="preserve"> aktivitás meghatározásához a </w:t>
          </w:r>
          <w:proofErr w:type="spellStart"/>
          <w:r>
            <w:rPr>
              <w:bCs/>
              <w:szCs w:val="24"/>
            </w:rPr>
            <w:t>guaiakolt</w:t>
          </w:r>
          <w:proofErr w:type="spellEnd"/>
          <w:r>
            <w:rPr>
              <w:bCs/>
              <w:szCs w:val="24"/>
            </w:rPr>
            <w:t xml:space="preserve"> vagy a 2,6-dimetoxifenolt szoktak használni, a </w:t>
          </w:r>
          <w:proofErr w:type="spellStart"/>
          <w:r>
            <w:rPr>
              <w:bCs/>
              <w:szCs w:val="24"/>
            </w:rPr>
            <w:t>tirozináznál</w:t>
          </w:r>
          <w:proofErr w:type="spellEnd"/>
          <w:r>
            <w:rPr>
              <w:bCs/>
              <w:szCs w:val="24"/>
            </w:rPr>
            <w:t xml:space="preserve"> pedig </w:t>
          </w:r>
          <w:proofErr w:type="spellStart"/>
          <w:r>
            <w:rPr>
              <w:bCs/>
              <w:szCs w:val="24"/>
            </w:rPr>
            <w:t>tirozint</w:t>
          </w:r>
          <w:proofErr w:type="spellEnd"/>
          <w:r>
            <w:rPr>
              <w:bCs/>
              <w:szCs w:val="24"/>
            </w:rPr>
            <w:t xml:space="preserve">. Érdekes, hogy bár az elektrondonor </w:t>
          </w:r>
          <w:proofErr w:type="spellStart"/>
          <w:r>
            <w:rPr>
              <w:bCs/>
              <w:szCs w:val="24"/>
            </w:rPr>
            <w:t>szubsztrátra</w:t>
          </w:r>
          <w:proofErr w:type="spellEnd"/>
          <w:r>
            <w:rPr>
              <w:bCs/>
              <w:szCs w:val="24"/>
            </w:rPr>
            <w:t xml:space="preserve"> nincs különösebb preferenciájuk, akceptornak kizárólag molekuláris oxigént hasznosítanak. Az oxigén redukciója közben H</w:t>
          </w:r>
          <w:r>
            <w:rPr>
              <w:bCs/>
              <w:szCs w:val="24"/>
              <w:vertAlign w:val="subscript"/>
            </w:rPr>
            <w:t>2</w:t>
          </w:r>
          <w:r>
            <w:rPr>
              <w:bCs/>
              <w:szCs w:val="24"/>
            </w:rPr>
            <w:t>O</w:t>
          </w:r>
          <w:r>
            <w:rPr>
              <w:bCs/>
              <w:szCs w:val="24"/>
              <w:vertAlign w:val="subscript"/>
            </w:rPr>
            <w:t>2</w:t>
          </w:r>
          <w:r>
            <w:rPr>
              <w:bCs/>
              <w:szCs w:val="24"/>
            </w:rPr>
            <w:t xml:space="preserve"> nem kelet</w:t>
          </w:r>
          <w:r w:rsidR="008C7444">
            <w:rPr>
              <w:bCs/>
              <w:szCs w:val="24"/>
            </w:rPr>
            <w:t>kezik</w:t>
          </w:r>
          <w:r>
            <w:rPr>
              <w:bCs/>
              <w:szCs w:val="24"/>
            </w:rPr>
            <w:t>.</w:t>
          </w:r>
        </w:p>
        <w:p w:rsidR="004E5829" w:rsidRDefault="004E5829" w:rsidP="008C7444">
          <w:pPr>
            <w:spacing w:after="0" w:line="360" w:lineRule="auto"/>
            <w:ind w:firstLine="709"/>
            <w:jc w:val="both"/>
            <w:rPr>
              <w:bCs/>
              <w:szCs w:val="24"/>
            </w:rPr>
          </w:pPr>
          <w:r>
            <w:rPr>
              <w:bCs/>
              <w:szCs w:val="24"/>
            </w:rPr>
            <w:t xml:space="preserve">Az enzim könnyen </w:t>
          </w:r>
          <w:proofErr w:type="spellStart"/>
          <w:r>
            <w:rPr>
              <w:bCs/>
              <w:szCs w:val="24"/>
            </w:rPr>
            <w:t>inhibeálható</w:t>
          </w:r>
          <w:proofErr w:type="spellEnd"/>
          <w:r>
            <w:rPr>
              <w:bCs/>
              <w:szCs w:val="24"/>
            </w:rPr>
            <w:t xml:space="preserve"> kisméretű anionokkal (</w:t>
          </w:r>
          <w:proofErr w:type="spellStart"/>
          <w:r>
            <w:rPr>
              <w:bCs/>
              <w:szCs w:val="24"/>
            </w:rPr>
            <w:t>azidok</w:t>
          </w:r>
          <w:proofErr w:type="spellEnd"/>
          <w:r>
            <w:rPr>
              <w:bCs/>
              <w:szCs w:val="24"/>
            </w:rPr>
            <w:t>, cianidok, fluoridok…) melyek a T2 és T3 réz atomokhoz kötnek, így megakadályozzák a belső elektrontranszfert. Más anyagokkal is gátolhatók, melyek vagy az amin</w:t>
          </w:r>
          <w:r w:rsidR="008C7444">
            <w:rPr>
              <w:bCs/>
              <w:szCs w:val="24"/>
            </w:rPr>
            <w:t>o</w:t>
          </w:r>
          <w:r>
            <w:rPr>
              <w:bCs/>
              <w:szCs w:val="24"/>
            </w:rPr>
            <w:t xml:space="preserve">sav oldalláncokat módosítják, ezáltal szerkezet és funkcióváltozást idéznek elő, vagy </w:t>
          </w:r>
          <w:proofErr w:type="spellStart"/>
          <w:r>
            <w:rPr>
              <w:bCs/>
              <w:szCs w:val="24"/>
            </w:rPr>
            <w:t>kelát-komplexálják</w:t>
          </w:r>
          <w:proofErr w:type="spellEnd"/>
          <w:r>
            <w:rPr>
              <w:bCs/>
              <w:szCs w:val="24"/>
            </w:rPr>
            <w:t xml:space="preserve"> a réz atomokat, esetleg helyettesítik azokat, azonban a funkciót már nem képesek megtartani (Hg</w:t>
          </w:r>
          <w:r>
            <w:rPr>
              <w:bCs/>
              <w:szCs w:val="24"/>
              <w:vertAlign w:val="superscript"/>
            </w:rPr>
            <w:t>2+</w:t>
          </w:r>
          <w:r>
            <w:rPr>
              <w:bCs/>
              <w:szCs w:val="24"/>
            </w:rPr>
            <w:t>).</w:t>
          </w:r>
        </w:p>
        <w:p w:rsidR="004E5829" w:rsidRDefault="004E5829" w:rsidP="008C7444">
          <w:pPr>
            <w:spacing w:after="0" w:line="360" w:lineRule="auto"/>
            <w:ind w:firstLine="709"/>
            <w:jc w:val="both"/>
            <w:rPr>
              <w:bCs/>
              <w:szCs w:val="24"/>
            </w:rPr>
          </w:pPr>
          <w:proofErr w:type="gramStart"/>
          <w:r>
            <w:rPr>
              <w:bCs/>
              <w:szCs w:val="24"/>
            </w:rPr>
            <w:t xml:space="preserve">A </w:t>
          </w:r>
          <w:proofErr w:type="spellStart"/>
          <w:r>
            <w:rPr>
              <w:bCs/>
              <w:szCs w:val="24"/>
            </w:rPr>
            <w:t>lakkázok</w:t>
          </w:r>
          <w:proofErr w:type="spellEnd"/>
          <w:r>
            <w:rPr>
              <w:bCs/>
              <w:szCs w:val="24"/>
            </w:rPr>
            <w:t xml:space="preserve"> lúgos </w:t>
          </w:r>
          <w:proofErr w:type="spellStart"/>
          <w:r>
            <w:rPr>
              <w:bCs/>
              <w:szCs w:val="24"/>
            </w:rPr>
            <w:t>pH-n</w:t>
          </w:r>
          <w:proofErr w:type="spellEnd"/>
          <w:r>
            <w:rPr>
              <w:bCs/>
              <w:szCs w:val="24"/>
            </w:rPr>
            <w:t xml:space="preserve"> stabilabbak, mint savason, feltehetően mert ilyen körülmények között az autooxidáció mértéke nem jelentős</w:t>
          </w:r>
          <w:proofErr w:type="gramEnd"/>
          <w:r w:rsidR="00B141B0">
            <w:rPr>
              <w:rStyle w:val="Lbjegyzet-hivatkozs"/>
              <w:bCs/>
              <w:szCs w:val="24"/>
            </w:rPr>
            <w:fldChar w:fldCharType="begin" w:fldLock="1"/>
          </w:r>
          <w:r w:rsidR="00FD6E96">
            <w:rPr>
              <w:bCs/>
              <w:szCs w:val="24"/>
            </w:rPr>
            <w:instrText>ADDIN CSL_CITATION {"citationItems":[{"id":"ITEM-1","itemData":{"DOI":"10.1007/1-4020-5377-0","ISBN":"9781402053764","ISSN":"0009-4978","abstract":"Man's use of enzymes dates back to the earliest times of civilization. Important human activities such as the production of certain types of foods and beverages, and the tanning of hides and skins to produce leather for garments, serendipitously took advantage of enzymes. Important advances in our understanding of the nature of enzymes and their action were made in the late 19th and early 20th centuries, seeding the explosive expansion from the 1950s and 60s onward to the present billion dollar enzyme industry. Recent developments in the fields of genetic engineering and protein chemistry are bringing ever more powerful means of analysis to bear on the study of enzyme structure and function that will undoubtedly lead to the rational modification of enzymes to match specific requirements and also the design of new enzymes with novel properties. This volume reviews the most important types of industrial enzymes, covering in a balanced manner three interrelated aspects of paramount importance for enzyme performance: three-dimensional protein structure, physicochemical and catalytic properties, and the range of both classical and novel applications. © 2007 Springer. All rights reserved.","author":[{"dropping-particle":"","family":"Polaina","given":"Julio","non-dropping-particle":"","parse-names":false,"suffix":""},{"dropping-particle":"","family":"MacCabe","given":"Andrew P.","non-dropping-particle":"","parse-names":false,"suffix":""}],"container-title":"Industrial Enzymes: Structure, Function and Applications","id":"ITEM-1","issued":{"date-parts":[["2007"]]},"number-of-pages":"1-641","title":"Industrial enzymes: Structure, function and applications","type":"book"},"uris":["http://www.mendeley.com/documents/?uuid=69ecc299-f4a3-4203-9c3d-8f66ebdbacff","http://www.mendeley.com/documents/?uuid=c9368c1b-5320-4134-b347-5c3b562cde57"]}],"mendeley":{"formattedCitation":"(Polaina and MacCabe)","plainTextFormattedCitation":"(Polaina and MacCabe)","previouslyFormattedCitation":"(Polaina and MacCabe 2007)"},"properties":{"noteIndex":0},"schema":"https://github.com/citation-style-language/schema/raw/master/csl-citation.json"}</w:instrText>
          </w:r>
          <w:r w:rsidR="00B141B0">
            <w:rPr>
              <w:rStyle w:val="Lbjegyzet-hivatkozs"/>
              <w:bCs/>
              <w:szCs w:val="24"/>
            </w:rPr>
            <w:fldChar w:fldCharType="separate"/>
          </w:r>
          <w:r w:rsidR="00FD6E96" w:rsidRPr="00FD6E96">
            <w:rPr>
              <w:bCs/>
              <w:noProof/>
              <w:szCs w:val="24"/>
            </w:rPr>
            <w:t>(Polaina and MacCabe)</w:t>
          </w:r>
          <w:r w:rsidR="00B141B0">
            <w:rPr>
              <w:rStyle w:val="Lbjegyzet-hivatkozs"/>
              <w:bCs/>
              <w:szCs w:val="24"/>
            </w:rPr>
            <w:fldChar w:fldCharType="end"/>
          </w:r>
          <w:r>
            <w:rPr>
              <w:bCs/>
              <w:szCs w:val="24"/>
            </w:rPr>
            <w:t>.</w:t>
          </w:r>
        </w:p>
        <w:p w:rsidR="004E5829" w:rsidRPr="004E5829" w:rsidRDefault="004E5829" w:rsidP="004E5829"/>
        <w:p w:rsidR="00D5309B" w:rsidRDefault="00D5309B">
          <w:pPr>
            <w:pStyle w:val="Nincstrkz"/>
            <w:jc w:val="center"/>
            <w:rPr>
              <w:color w:val="4472C4" w:themeColor="accent1"/>
              <w:sz w:val="28"/>
              <w:szCs w:val="28"/>
            </w:rPr>
          </w:pPr>
        </w:p>
        <w:p w:rsidR="00D5309B" w:rsidRDefault="00D5309B">
          <w:pPr>
            <w:pStyle w:val="Nincstrkz"/>
            <w:spacing w:before="480"/>
            <w:jc w:val="center"/>
            <w:rPr>
              <w:color w:val="4472C4" w:themeColor="accent1"/>
            </w:rPr>
          </w:pPr>
        </w:p>
        <w:p w:rsidR="008C7444" w:rsidRPr="001E5AE4" w:rsidRDefault="008C7444" w:rsidP="008C7444">
          <w:pPr>
            <w:pStyle w:val="Cmsor2"/>
            <w:spacing w:before="0" w:after="240" w:line="360" w:lineRule="auto"/>
          </w:pPr>
          <w:r w:rsidRPr="001E5AE4">
            <w:lastRenderedPageBreak/>
            <w:t>Biológiai funkciók</w:t>
          </w:r>
        </w:p>
        <w:p w:rsidR="008C7444" w:rsidRDefault="008C7444" w:rsidP="008C7444">
          <w:pPr>
            <w:spacing w:after="0" w:line="360" w:lineRule="auto"/>
            <w:ind w:firstLine="567"/>
            <w:jc w:val="both"/>
            <w:rPr>
              <w:rFonts w:cs="Times New Roman"/>
              <w:szCs w:val="24"/>
            </w:rPr>
          </w:pPr>
          <w:r w:rsidRPr="000E2DA4">
            <w:rPr>
              <w:rFonts w:cs="Times New Roman"/>
              <w:szCs w:val="24"/>
            </w:rPr>
            <w:t xml:space="preserve">A </w:t>
          </w:r>
          <w:proofErr w:type="spellStart"/>
          <w:r w:rsidRPr="000E2DA4">
            <w:rPr>
              <w:rFonts w:cs="Times New Roman"/>
              <w:szCs w:val="24"/>
            </w:rPr>
            <w:t>lakkázok</w:t>
          </w:r>
          <w:r>
            <w:rPr>
              <w:rFonts w:cs="Times New Roman"/>
              <w:szCs w:val="24"/>
            </w:rPr>
            <w:t>nak</w:t>
          </w:r>
          <w:proofErr w:type="spellEnd"/>
          <w:r>
            <w:rPr>
              <w:rFonts w:cs="Times New Roman"/>
              <w:szCs w:val="24"/>
            </w:rPr>
            <w:t xml:space="preserve"> különböző élettani funkciói</w:t>
          </w:r>
          <w:r w:rsidRPr="000E2DA4">
            <w:rPr>
              <w:rFonts w:cs="Times New Roman"/>
              <w:szCs w:val="24"/>
            </w:rPr>
            <w:t xml:space="preserve"> ismertek. A növények életében szerepet játszanak a </w:t>
          </w:r>
          <w:r>
            <w:rPr>
              <w:rFonts w:cs="Times New Roman"/>
              <w:szCs w:val="24"/>
            </w:rPr>
            <w:t>sérülések gyógyításá</w:t>
          </w:r>
          <w:r w:rsidRPr="000E2DA4">
            <w:rPr>
              <w:rFonts w:cs="Times New Roman"/>
              <w:szCs w:val="24"/>
            </w:rPr>
            <w:t>ban, a termőszervek fejlődésében, növényi sejtfal regenerációjában és a termőföld anyagainak átalakításában. A gombák életében i</w:t>
          </w:r>
          <w:r>
            <w:rPr>
              <w:rFonts w:cs="Times New Roman"/>
              <w:szCs w:val="24"/>
            </w:rPr>
            <w:t xml:space="preserve">s kiemelt </w:t>
          </w:r>
          <w:proofErr w:type="spellStart"/>
          <w:r>
            <w:rPr>
              <w:rFonts w:cs="Times New Roman"/>
              <w:szCs w:val="24"/>
            </w:rPr>
            <w:t>jelentősséggel</w:t>
          </w:r>
          <w:proofErr w:type="spellEnd"/>
          <w:r>
            <w:rPr>
              <w:rFonts w:cs="Times New Roman"/>
              <w:szCs w:val="24"/>
            </w:rPr>
            <w:t xml:space="preserve"> bírnak</w:t>
          </w:r>
          <w:r w:rsidRPr="000E2DA4">
            <w:rPr>
              <w:rFonts w:cs="Times New Roman"/>
              <w:szCs w:val="24"/>
            </w:rPr>
            <w:t xml:space="preserve">: </w:t>
          </w:r>
          <w:r>
            <w:rPr>
              <w:rFonts w:cs="Times New Roman"/>
              <w:szCs w:val="24"/>
            </w:rPr>
            <w:t xml:space="preserve">a </w:t>
          </w:r>
          <w:proofErr w:type="spellStart"/>
          <w:r w:rsidRPr="000E2DA4">
            <w:rPr>
              <w:rFonts w:cs="Times New Roman"/>
              <w:szCs w:val="24"/>
            </w:rPr>
            <w:t>lakkázok</w:t>
          </w:r>
          <w:proofErr w:type="spellEnd"/>
          <w:r w:rsidRPr="000E2DA4">
            <w:rPr>
              <w:rFonts w:cs="Times New Roman"/>
              <w:szCs w:val="24"/>
            </w:rPr>
            <w:t xml:space="preserve"> részt vesznek a </w:t>
          </w:r>
          <w:proofErr w:type="spellStart"/>
          <w:r w:rsidRPr="000E2DA4">
            <w:rPr>
              <w:rFonts w:cs="Times New Roman"/>
              <w:szCs w:val="24"/>
            </w:rPr>
            <w:t>patogenezis</w:t>
          </w:r>
          <w:proofErr w:type="spellEnd"/>
          <w:r w:rsidRPr="000E2DA4">
            <w:rPr>
              <w:rFonts w:cs="Times New Roman"/>
              <w:szCs w:val="24"/>
            </w:rPr>
            <w:t xml:space="preserve"> lejátszódásában, a </w:t>
          </w:r>
          <w:proofErr w:type="spellStart"/>
          <w:r w:rsidRPr="000E2DA4">
            <w:rPr>
              <w:rFonts w:cs="Times New Roman"/>
              <w:szCs w:val="24"/>
            </w:rPr>
            <w:t>spórapigmentációban</w:t>
          </w:r>
          <w:proofErr w:type="spellEnd"/>
          <w:r w:rsidRPr="000E2DA4">
            <w:rPr>
              <w:rFonts w:cs="Times New Roman"/>
              <w:szCs w:val="24"/>
            </w:rPr>
            <w:t xml:space="preserve"> és a </w:t>
          </w:r>
          <w:proofErr w:type="spellStart"/>
          <w:r w:rsidRPr="000E2DA4">
            <w:rPr>
              <w:rFonts w:cs="Times New Roman"/>
              <w:szCs w:val="24"/>
            </w:rPr>
            <w:t>morfogenezisben</w:t>
          </w:r>
          <w:proofErr w:type="spellEnd"/>
          <w:r>
            <w:rPr>
              <w:rFonts w:cs="Times New Roman"/>
              <w:szCs w:val="24"/>
            </w:rPr>
            <w:t xml:space="preserve"> is.</w:t>
          </w:r>
        </w:p>
        <w:p w:rsidR="008C7444" w:rsidRDefault="008C7444" w:rsidP="008C7444">
          <w:pPr>
            <w:spacing w:after="0" w:line="360" w:lineRule="auto"/>
            <w:ind w:firstLine="567"/>
            <w:jc w:val="both"/>
            <w:rPr>
              <w:rFonts w:cs="Times New Roman"/>
              <w:szCs w:val="24"/>
            </w:rPr>
          </w:pPr>
          <w:r>
            <w:rPr>
              <w:rFonts w:cs="Times New Roman"/>
              <w:szCs w:val="24"/>
            </w:rPr>
            <w:t xml:space="preserve">A </w:t>
          </w:r>
          <w:proofErr w:type="spellStart"/>
          <w:r>
            <w:rPr>
              <w:rFonts w:cs="Times New Roman"/>
              <w:szCs w:val="24"/>
            </w:rPr>
            <w:t>lakkázok</w:t>
          </w:r>
          <w:proofErr w:type="spellEnd"/>
          <w:r>
            <w:rPr>
              <w:rFonts w:cs="Times New Roman"/>
              <w:szCs w:val="24"/>
            </w:rPr>
            <w:t xml:space="preserve"> egyik</w:t>
          </w:r>
          <w:r w:rsidRPr="000E2DA4">
            <w:rPr>
              <w:rFonts w:cs="Times New Roman"/>
              <w:szCs w:val="24"/>
            </w:rPr>
            <w:t xml:space="preserve"> legtöbbe</w:t>
          </w:r>
          <w:r>
            <w:rPr>
              <w:rFonts w:cs="Times New Roman"/>
              <w:szCs w:val="24"/>
            </w:rPr>
            <w:t>t kutatott biológiai funkciója</w:t>
          </w:r>
          <w:r w:rsidRPr="000E2DA4">
            <w:rPr>
              <w:rFonts w:cs="Times New Roman"/>
              <w:szCs w:val="24"/>
            </w:rPr>
            <w:t xml:space="preserve"> a növényi sejtfal </w:t>
          </w:r>
          <w:proofErr w:type="spellStart"/>
          <w:r w:rsidRPr="000E2DA4">
            <w:rPr>
              <w:rFonts w:cs="Times New Roman"/>
              <w:szCs w:val="24"/>
            </w:rPr>
            <w:t>lignifikációjával</w:t>
          </w:r>
          <w:proofErr w:type="spellEnd"/>
          <w:r w:rsidRPr="000E2DA4">
            <w:rPr>
              <w:rFonts w:cs="Times New Roman"/>
              <w:szCs w:val="24"/>
            </w:rPr>
            <w:t xml:space="preserve"> és a fehérrothadás közben zajló lignin </w:t>
          </w:r>
          <w:proofErr w:type="spellStart"/>
          <w:r w:rsidRPr="000E2DA4">
            <w:rPr>
              <w:rFonts w:cs="Times New Roman"/>
              <w:szCs w:val="24"/>
            </w:rPr>
            <w:t>depolimerizációval</w:t>
          </w:r>
          <w:proofErr w:type="spellEnd"/>
          <w:r w:rsidRPr="000E2DA4">
            <w:rPr>
              <w:rFonts w:cs="Times New Roman"/>
              <w:szCs w:val="24"/>
            </w:rPr>
            <w:t xml:space="preserve"> kapcsolatos. A lignin a növényi sejtfal egy szerkezeti összetevője. Heterogén és komplex </w:t>
          </w:r>
          <w:proofErr w:type="spellStart"/>
          <w:r w:rsidRPr="000E2DA4">
            <w:rPr>
              <w:rFonts w:cs="Times New Roman"/>
              <w:szCs w:val="24"/>
            </w:rPr>
            <w:t>polifenolos</w:t>
          </w:r>
          <w:proofErr w:type="spellEnd"/>
          <w:r w:rsidRPr="000E2DA4">
            <w:rPr>
              <w:rFonts w:cs="Times New Roman"/>
              <w:szCs w:val="24"/>
            </w:rPr>
            <w:t xml:space="preserve"> </w:t>
          </w:r>
          <w:proofErr w:type="spellStart"/>
          <w:r w:rsidRPr="000E2DA4">
            <w:rPr>
              <w:rFonts w:cs="Times New Roman"/>
              <w:szCs w:val="24"/>
            </w:rPr>
            <w:t>biopolimer</w:t>
          </w:r>
          <w:proofErr w:type="spellEnd"/>
          <w:r w:rsidRPr="000E2DA4">
            <w:rPr>
              <w:rFonts w:cs="Times New Roman"/>
              <w:szCs w:val="24"/>
            </w:rPr>
            <w:t xml:space="preserve">, amely </w:t>
          </w:r>
          <w:proofErr w:type="spellStart"/>
          <w:r w:rsidRPr="000E2DA4">
            <w:rPr>
              <w:rFonts w:cs="Times New Roman"/>
              <w:szCs w:val="24"/>
            </w:rPr>
            <w:t>fenil-propanoi</w:t>
          </w:r>
          <w:r>
            <w:rPr>
              <w:rFonts w:cs="Times New Roman"/>
              <w:szCs w:val="24"/>
            </w:rPr>
            <w:t>d</w:t>
          </w:r>
          <w:proofErr w:type="spellEnd"/>
          <w:r>
            <w:rPr>
              <w:rFonts w:cs="Times New Roman"/>
              <w:szCs w:val="24"/>
            </w:rPr>
            <w:t xml:space="preserve"> egységekből áll. A fakorhasztó</w:t>
          </w:r>
          <w:r w:rsidRPr="000E2DA4">
            <w:rPr>
              <w:rFonts w:cs="Times New Roman"/>
              <w:szCs w:val="24"/>
            </w:rPr>
            <w:t xml:space="preserve"> </w:t>
          </w:r>
          <w:proofErr w:type="spellStart"/>
          <w:r w:rsidRPr="00AB2395">
            <w:rPr>
              <w:rFonts w:cs="Times New Roman"/>
              <w:i/>
              <w:szCs w:val="24"/>
            </w:rPr>
            <w:t>Basidiomycota</w:t>
          </w:r>
          <w:proofErr w:type="spellEnd"/>
          <w:r w:rsidRPr="000E2DA4">
            <w:rPr>
              <w:rFonts w:cs="Times New Roman"/>
              <w:szCs w:val="24"/>
            </w:rPr>
            <w:t xml:space="preserve"> gombák, mint </w:t>
          </w:r>
          <w:proofErr w:type="spellStart"/>
          <w:r w:rsidRPr="000E2DA4">
            <w:rPr>
              <w:rFonts w:cs="Times New Roman"/>
              <w:szCs w:val="24"/>
            </w:rPr>
            <w:t>lakkáztermelők</w:t>
          </w:r>
          <w:proofErr w:type="spellEnd"/>
          <w:r w:rsidRPr="000E2DA4">
            <w:rPr>
              <w:rFonts w:cs="Times New Roman"/>
              <w:szCs w:val="24"/>
            </w:rPr>
            <w:t>, nagyszámú előfordulása a termész</w:t>
          </w:r>
          <w:r>
            <w:rPr>
              <w:rFonts w:cs="Times New Roman"/>
              <w:szCs w:val="24"/>
            </w:rPr>
            <w:t>et</w:t>
          </w:r>
          <w:r w:rsidRPr="000E2DA4">
            <w:rPr>
              <w:rFonts w:cs="Times New Roman"/>
              <w:szCs w:val="24"/>
            </w:rPr>
            <w:t xml:space="preserve">ben arra enged következtetni, hogy a gombaeredetű </w:t>
          </w:r>
          <w:proofErr w:type="spellStart"/>
          <w:r w:rsidRPr="000E2DA4">
            <w:rPr>
              <w:rFonts w:cs="Times New Roman"/>
              <w:szCs w:val="24"/>
            </w:rPr>
            <w:t>lakkázok</w:t>
          </w:r>
          <w:proofErr w:type="spellEnd"/>
          <w:r w:rsidRPr="000E2DA4">
            <w:rPr>
              <w:rFonts w:cs="Times New Roman"/>
              <w:szCs w:val="24"/>
            </w:rPr>
            <w:t xml:space="preserve"> fő funkciója a lignin </w:t>
          </w:r>
          <w:proofErr w:type="spellStart"/>
          <w:r w:rsidRPr="000E2DA4">
            <w:rPr>
              <w:rFonts w:cs="Times New Roman"/>
              <w:szCs w:val="24"/>
            </w:rPr>
            <w:t>depolimerizációja</w:t>
          </w:r>
          <w:proofErr w:type="spellEnd"/>
          <w:r w:rsidRPr="000E2DA4">
            <w:rPr>
              <w:rFonts w:cs="Times New Roman"/>
              <w:szCs w:val="24"/>
            </w:rPr>
            <w:t xml:space="preserve">. Azonban ez a funkció ellentétben áll a növényeknél mutatottal, ahol is a </w:t>
          </w:r>
          <w:proofErr w:type="spellStart"/>
          <w:r w:rsidRPr="000E2DA4">
            <w:rPr>
              <w:rFonts w:cs="Times New Roman"/>
              <w:szCs w:val="24"/>
            </w:rPr>
            <w:t>lakkázok</w:t>
          </w:r>
          <w:proofErr w:type="spellEnd"/>
          <w:r w:rsidRPr="000E2DA4">
            <w:rPr>
              <w:rFonts w:cs="Times New Roman"/>
              <w:szCs w:val="24"/>
            </w:rPr>
            <w:t xml:space="preserve"> elsősorban ligninszintetizáló rendszer</w:t>
          </w:r>
          <w:r>
            <w:rPr>
              <w:rFonts w:cs="Times New Roman"/>
              <w:szCs w:val="24"/>
            </w:rPr>
            <w:t xml:space="preserve"> részeiként ismeretesek</w:t>
          </w:r>
          <w:r w:rsidRPr="000E2DA4">
            <w:rPr>
              <w:rFonts w:cs="Times New Roman"/>
              <w:szCs w:val="24"/>
            </w:rPr>
            <w:t>.</w:t>
          </w:r>
        </w:p>
        <w:p w:rsidR="008C7444" w:rsidRDefault="008C7444" w:rsidP="00A207E5">
          <w:pPr>
            <w:spacing w:after="120" w:line="360" w:lineRule="auto"/>
            <w:ind w:firstLine="567"/>
            <w:jc w:val="both"/>
            <w:rPr>
              <w:rFonts w:cs="Times New Roman"/>
              <w:szCs w:val="24"/>
            </w:rPr>
          </w:pPr>
          <w:r w:rsidRPr="000E2DA4">
            <w:rPr>
              <w:rFonts w:cs="Times New Roman"/>
              <w:szCs w:val="24"/>
            </w:rPr>
            <w:t xml:space="preserve">A lignin </w:t>
          </w:r>
          <w:r>
            <w:rPr>
              <w:rFonts w:cs="Times New Roman"/>
              <w:szCs w:val="24"/>
            </w:rPr>
            <w:t xml:space="preserve">teljes </w:t>
          </w:r>
          <w:proofErr w:type="spellStart"/>
          <w:r w:rsidRPr="000E2DA4">
            <w:rPr>
              <w:rFonts w:cs="Times New Roman"/>
              <w:szCs w:val="24"/>
            </w:rPr>
            <w:t>biodegradációs</w:t>
          </w:r>
          <w:proofErr w:type="spellEnd"/>
          <w:r w:rsidRPr="000E2DA4">
            <w:rPr>
              <w:rFonts w:cs="Times New Roman"/>
              <w:szCs w:val="24"/>
            </w:rPr>
            <w:t xml:space="preserve"> folyamat</w:t>
          </w:r>
          <w:r>
            <w:rPr>
              <w:rFonts w:cs="Times New Roman"/>
              <w:szCs w:val="24"/>
            </w:rPr>
            <w:t>a során számos enzim (</w:t>
          </w:r>
          <w:proofErr w:type="spellStart"/>
          <w:r>
            <w:rPr>
              <w:rFonts w:cs="Times New Roman"/>
              <w:szCs w:val="24"/>
            </w:rPr>
            <w:t>lakkázok</w:t>
          </w:r>
          <w:proofErr w:type="spellEnd"/>
          <w:r>
            <w:rPr>
              <w:rFonts w:cs="Times New Roman"/>
              <w:szCs w:val="24"/>
            </w:rPr>
            <w:t xml:space="preserve">, lignin </w:t>
          </w:r>
          <w:proofErr w:type="spellStart"/>
          <w:r>
            <w:rPr>
              <w:rFonts w:cs="Times New Roman"/>
              <w:szCs w:val="24"/>
            </w:rPr>
            <w:t>peroxidázok</w:t>
          </w:r>
          <w:proofErr w:type="spellEnd"/>
          <w:r>
            <w:rPr>
              <w:rFonts w:cs="Times New Roman"/>
              <w:szCs w:val="24"/>
            </w:rPr>
            <w:t xml:space="preserve">, </w:t>
          </w:r>
          <w:proofErr w:type="spellStart"/>
          <w:r>
            <w:rPr>
              <w:rFonts w:cs="Times New Roman"/>
              <w:szCs w:val="24"/>
            </w:rPr>
            <w:t>stb</w:t>
          </w:r>
          <w:proofErr w:type="spellEnd"/>
          <w:r>
            <w:rPr>
              <w:rFonts w:cs="Times New Roman"/>
              <w:szCs w:val="24"/>
            </w:rPr>
            <w:t xml:space="preserve">) </w:t>
          </w:r>
          <w:proofErr w:type="spellStart"/>
          <w:r>
            <w:rPr>
              <w:rFonts w:cs="Times New Roman"/>
              <w:szCs w:val="24"/>
            </w:rPr>
            <w:t>szinergikus</w:t>
          </w:r>
          <w:proofErr w:type="spellEnd"/>
          <w:r>
            <w:rPr>
              <w:rFonts w:cs="Times New Roman"/>
              <w:szCs w:val="24"/>
            </w:rPr>
            <w:t xml:space="preserve">, ill. nem </w:t>
          </w:r>
          <w:proofErr w:type="spellStart"/>
          <w:r>
            <w:rPr>
              <w:rFonts w:cs="Times New Roman"/>
              <w:szCs w:val="24"/>
            </w:rPr>
            <w:t>enzimatikus</w:t>
          </w:r>
          <w:proofErr w:type="spellEnd"/>
          <w:r>
            <w:rPr>
              <w:rFonts w:cs="Times New Roman"/>
              <w:szCs w:val="24"/>
            </w:rPr>
            <w:t xml:space="preserve"> komponensek</w:t>
          </w:r>
          <w:r w:rsidRPr="000E2DA4">
            <w:rPr>
              <w:rFonts w:cs="Times New Roman"/>
              <w:szCs w:val="24"/>
            </w:rPr>
            <w:t xml:space="preserve"> (</w:t>
          </w:r>
          <w:r>
            <w:rPr>
              <w:rFonts w:cs="Times New Roman"/>
              <w:szCs w:val="24"/>
            </w:rPr>
            <w:t xml:space="preserve">pl. </w:t>
          </w:r>
          <w:r w:rsidRPr="000E2DA4">
            <w:rPr>
              <w:rFonts w:cs="Times New Roman"/>
              <w:szCs w:val="24"/>
            </w:rPr>
            <w:t>mediátorok)</w:t>
          </w:r>
          <w:r>
            <w:rPr>
              <w:rFonts w:cs="Times New Roman"/>
              <w:szCs w:val="24"/>
            </w:rPr>
            <w:t xml:space="preserve"> hatása érvényesül egyszerre</w:t>
          </w:r>
          <w:r w:rsidRPr="000E2DA4">
            <w:rPr>
              <w:rFonts w:cs="Times New Roman"/>
              <w:szCs w:val="24"/>
            </w:rPr>
            <w:t>,</w:t>
          </w:r>
          <w:r>
            <w:rPr>
              <w:rFonts w:cs="Times New Roman"/>
              <w:szCs w:val="24"/>
            </w:rPr>
            <w:t xml:space="preserve"> melyek</w:t>
          </w:r>
          <w:r w:rsidRPr="000E2DA4">
            <w:rPr>
              <w:rFonts w:cs="Times New Roman"/>
              <w:szCs w:val="24"/>
            </w:rPr>
            <w:t xml:space="preserve"> </w:t>
          </w:r>
          <w:r>
            <w:rPr>
              <w:rFonts w:cs="Times New Roman"/>
              <w:szCs w:val="24"/>
            </w:rPr>
            <w:t xml:space="preserve">egymással </w:t>
          </w:r>
          <w:proofErr w:type="spellStart"/>
          <w:r>
            <w:rPr>
              <w:rFonts w:cs="Times New Roman"/>
              <w:szCs w:val="24"/>
            </w:rPr>
            <w:t>kölcsönhatva</w:t>
          </w:r>
          <w:proofErr w:type="spellEnd"/>
          <w:r>
            <w:rPr>
              <w:rFonts w:cs="Times New Roman"/>
              <w:szCs w:val="24"/>
            </w:rPr>
            <w:t xml:space="preserve"> törekednek a lignin </w:t>
          </w:r>
          <w:r w:rsidRPr="000E2DA4">
            <w:rPr>
              <w:rFonts w:cs="Times New Roman"/>
              <w:szCs w:val="24"/>
            </w:rPr>
            <w:t>pol</w:t>
          </w:r>
          <w:r>
            <w:rPr>
              <w:rFonts w:cs="Times New Roman"/>
              <w:szCs w:val="24"/>
            </w:rPr>
            <w:t xml:space="preserve">imerizáció és </w:t>
          </w:r>
          <w:proofErr w:type="spellStart"/>
          <w:r>
            <w:rPr>
              <w:rFonts w:cs="Times New Roman"/>
              <w:szCs w:val="24"/>
            </w:rPr>
            <w:t>depolimerizáció</w:t>
          </w:r>
          <w:proofErr w:type="spellEnd"/>
          <w:r>
            <w:rPr>
              <w:rFonts w:cs="Times New Roman"/>
              <w:szCs w:val="24"/>
            </w:rPr>
            <w:t xml:space="preserve"> közötti egyensúly fenntartására. A kutatások eredményei arra utalnak, hogy a ligninen ható </w:t>
          </w:r>
          <w:proofErr w:type="spellStart"/>
          <w:r>
            <w:rPr>
              <w:rFonts w:cs="Times New Roman"/>
              <w:szCs w:val="24"/>
            </w:rPr>
            <w:t>lakkáz</w:t>
          </w:r>
          <w:proofErr w:type="spellEnd"/>
          <w:r>
            <w:rPr>
              <w:rFonts w:cs="Times New Roman"/>
              <w:szCs w:val="24"/>
            </w:rPr>
            <w:t xml:space="preserve"> enzim </w:t>
          </w:r>
          <w:proofErr w:type="spellStart"/>
          <w:r>
            <w:rPr>
              <w:rFonts w:cs="Times New Roman"/>
              <w:szCs w:val="24"/>
            </w:rPr>
            <w:t>mindkétféle</w:t>
          </w:r>
          <w:proofErr w:type="spellEnd"/>
          <w:r>
            <w:rPr>
              <w:rFonts w:cs="Times New Roman"/>
              <w:szCs w:val="24"/>
            </w:rPr>
            <w:t xml:space="preserve"> aktivitás mutatja. Mára az is világos, hogy </w:t>
          </w:r>
          <w:r w:rsidRPr="000E2DA4">
            <w:rPr>
              <w:rFonts w:cs="Times New Roman"/>
              <w:szCs w:val="24"/>
            </w:rPr>
            <w:t>a</w:t>
          </w:r>
          <w:r>
            <w:rPr>
              <w:rFonts w:cs="Times New Roman"/>
              <w:szCs w:val="24"/>
            </w:rPr>
            <w:t xml:space="preserve"> lignin bontási folyamatában </w:t>
          </w:r>
          <w:r w:rsidRPr="000E2DA4">
            <w:rPr>
              <w:rFonts w:cs="Times New Roman"/>
              <w:szCs w:val="24"/>
            </w:rPr>
            <w:t>nagyon reakt</w:t>
          </w:r>
          <w:r>
            <w:rPr>
              <w:rFonts w:cs="Times New Roman"/>
              <w:szCs w:val="24"/>
            </w:rPr>
            <w:t xml:space="preserve">ív (és így erősen mérgező) anyagok keletkeznek, melyek a gomba saját micéliumaiban is kárt tehetnek. Lehetséges, hogy a </w:t>
          </w:r>
          <w:proofErr w:type="spellStart"/>
          <w:r>
            <w:rPr>
              <w:rFonts w:cs="Times New Roman"/>
              <w:szCs w:val="24"/>
            </w:rPr>
            <w:t>lakkázok</w:t>
          </w:r>
          <w:proofErr w:type="spellEnd"/>
          <w:r>
            <w:rPr>
              <w:rFonts w:cs="Times New Roman"/>
              <w:szCs w:val="24"/>
            </w:rPr>
            <w:t xml:space="preserve"> egyik funkciója ezeknek a veszélyes anyagoknak az eltávolítása a </w:t>
          </w:r>
          <w:proofErr w:type="spellStart"/>
          <w:r>
            <w:rPr>
              <w:rFonts w:cs="Times New Roman"/>
              <w:szCs w:val="24"/>
            </w:rPr>
            <w:t>ligninpolimerizációs</w:t>
          </w:r>
          <w:proofErr w:type="spellEnd"/>
          <w:r>
            <w:rPr>
              <w:rFonts w:cs="Times New Roman"/>
              <w:szCs w:val="24"/>
            </w:rPr>
            <w:t xml:space="preserve"> aktivitás révén, mielőtt azok a </w:t>
          </w:r>
          <w:proofErr w:type="spellStart"/>
          <w:r>
            <w:rPr>
              <w:rFonts w:cs="Times New Roman"/>
              <w:szCs w:val="24"/>
            </w:rPr>
            <w:t>hifafonalakhoz</w:t>
          </w:r>
          <w:proofErr w:type="spellEnd"/>
          <w:r>
            <w:rPr>
              <w:rFonts w:cs="Times New Roman"/>
              <w:szCs w:val="24"/>
            </w:rPr>
            <w:t xml:space="preserve"> juthatnának</w:t>
          </w:r>
          <w:r w:rsidRPr="000E2DA4">
            <w:rPr>
              <w:rFonts w:cs="Times New Roman"/>
              <w:szCs w:val="24"/>
            </w:rPr>
            <w:t>. Jelenleg azonb</w:t>
          </w:r>
          <w:r>
            <w:rPr>
              <w:rFonts w:cs="Times New Roman"/>
              <w:szCs w:val="24"/>
            </w:rPr>
            <w:t>an a kezünk</w:t>
          </w:r>
          <w:r w:rsidRPr="000E2DA4">
            <w:rPr>
              <w:rFonts w:cs="Times New Roman"/>
              <w:szCs w:val="24"/>
            </w:rPr>
            <w:t>ben lévő inform</w:t>
          </w:r>
          <w:r>
            <w:rPr>
              <w:rFonts w:cs="Times New Roman"/>
              <w:szCs w:val="24"/>
            </w:rPr>
            <w:t xml:space="preserve">áció nem elegendő ahhoz, hogy </w:t>
          </w:r>
          <w:r w:rsidRPr="000E2DA4">
            <w:rPr>
              <w:rFonts w:cs="Times New Roman"/>
              <w:szCs w:val="24"/>
            </w:rPr>
            <w:t>egyértelmű következtetéseket lehessen levonni</w:t>
          </w:r>
          <w:r>
            <w:rPr>
              <w:rFonts w:cs="Times New Roman"/>
              <w:szCs w:val="24"/>
            </w:rPr>
            <w:t xml:space="preserve"> a </w:t>
          </w:r>
          <w:proofErr w:type="spellStart"/>
          <w:r>
            <w:rPr>
              <w:rFonts w:cs="Times New Roman"/>
              <w:szCs w:val="24"/>
            </w:rPr>
            <w:t>lakkáz</w:t>
          </w:r>
          <w:proofErr w:type="spellEnd"/>
          <w:r>
            <w:rPr>
              <w:rFonts w:cs="Times New Roman"/>
              <w:szCs w:val="24"/>
            </w:rPr>
            <w:t xml:space="preserve"> enzim </w:t>
          </w:r>
          <w:proofErr w:type="spellStart"/>
          <w:r w:rsidRPr="000E2DA4">
            <w:rPr>
              <w:rFonts w:cs="Times New Roman"/>
              <w:szCs w:val="24"/>
            </w:rPr>
            <w:t>lignifikáció</w:t>
          </w:r>
          <w:r>
            <w:rPr>
              <w:rFonts w:cs="Times New Roman"/>
              <w:szCs w:val="24"/>
            </w:rPr>
            <w:t>s</w:t>
          </w:r>
          <w:proofErr w:type="spellEnd"/>
          <w:r w:rsidRPr="000E2DA4">
            <w:rPr>
              <w:rFonts w:cs="Times New Roman"/>
              <w:szCs w:val="24"/>
            </w:rPr>
            <w:t>/</w:t>
          </w:r>
          <w:proofErr w:type="spellStart"/>
          <w:r w:rsidRPr="000E2DA4">
            <w:rPr>
              <w:rFonts w:cs="Times New Roman"/>
              <w:szCs w:val="24"/>
            </w:rPr>
            <w:t>delign</w:t>
          </w:r>
          <w:r>
            <w:rPr>
              <w:rFonts w:cs="Times New Roman"/>
              <w:szCs w:val="24"/>
            </w:rPr>
            <w:t>ifik</w:t>
          </w:r>
          <w:r w:rsidRPr="000E2DA4">
            <w:rPr>
              <w:rFonts w:cs="Times New Roman"/>
              <w:szCs w:val="24"/>
            </w:rPr>
            <w:t>ációs</w:t>
          </w:r>
          <w:proofErr w:type="spellEnd"/>
          <w:r w:rsidRPr="000E2DA4">
            <w:rPr>
              <w:rFonts w:cs="Times New Roman"/>
              <w:szCs w:val="24"/>
            </w:rPr>
            <w:t xml:space="preserve"> folyamat</w:t>
          </w:r>
          <w:r>
            <w:rPr>
              <w:rFonts w:cs="Times New Roman"/>
              <w:szCs w:val="24"/>
            </w:rPr>
            <w:t>okban betöltött szerepéről</w:t>
          </w:r>
          <w:r w:rsidRPr="000E2DA4">
            <w:rPr>
              <w:rFonts w:cs="Times New Roman"/>
              <w:szCs w:val="24"/>
            </w:rPr>
            <w:t>.</w:t>
          </w:r>
        </w:p>
        <w:p w:rsidR="008C7444" w:rsidRPr="001E5AE4" w:rsidRDefault="008C7444" w:rsidP="008C7444">
          <w:pPr>
            <w:pStyle w:val="Cmsor2"/>
            <w:spacing w:before="0" w:after="240" w:line="360" w:lineRule="auto"/>
          </w:pPr>
          <w:r w:rsidRPr="001E5AE4">
            <w:t>Ipari alkalmazások</w:t>
          </w:r>
        </w:p>
        <w:p w:rsidR="008C7444" w:rsidRDefault="008C7444" w:rsidP="008C7444">
          <w:pPr>
            <w:spacing w:line="360" w:lineRule="auto"/>
            <w:ind w:firstLine="567"/>
            <w:jc w:val="both"/>
            <w:rPr>
              <w:rFonts w:cs="Times New Roman"/>
              <w:szCs w:val="24"/>
            </w:rPr>
          </w:pPr>
          <w:r>
            <w:rPr>
              <w:rFonts w:cs="Times New Roman"/>
              <w:szCs w:val="24"/>
            </w:rPr>
            <w:t xml:space="preserve">A </w:t>
          </w:r>
          <w:proofErr w:type="spellStart"/>
          <w:r>
            <w:rPr>
              <w:rFonts w:cs="Times New Roman"/>
              <w:szCs w:val="24"/>
            </w:rPr>
            <w:t>lakkázokat</w:t>
          </w:r>
          <w:proofErr w:type="spellEnd"/>
          <w:r>
            <w:rPr>
              <w:rFonts w:cs="Times New Roman"/>
              <w:szCs w:val="24"/>
            </w:rPr>
            <w:t xml:space="preserve"> egyre elterjedtebben</w:t>
          </w:r>
          <w:r w:rsidRPr="00223EF6">
            <w:rPr>
              <w:rFonts w:cs="Times New Roman"/>
              <w:szCs w:val="24"/>
            </w:rPr>
            <w:t xml:space="preserve"> használják</w:t>
          </w:r>
          <w:r>
            <w:rPr>
              <w:rFonts w:cs="Times New Roman"/>
              <w:szCs w:val="24"/>
            </w:rPr>
            <w:t xml:space="preserve"> az iparban sokféle oxidatív folyamathoz, p</w:t>
          </w:r>
          <w:r w:rsidRPr="00223EF6">
            <w:rPr>
              <w:rFonts w:cs="Times New Roman"/>
              <w:szCs w:val="24"/>
            </w:rPr>
            <w:t>l</w:t>
          </w:r>
          <w:r>
            <w:rPr>
              <w:rFonts w:cs="Times New Roman"/>
              <w:szCs w:val="24"/>
            </w:rPr>
            <w:t>.</w:t>
          </w:r>
          <w:r w:rsidRPr="00223EF6">
            <w:rPr>
              <w:rFonts w:cs="Times New Roman"/>
              <w:szCs w:val="24"/>
            </w:rPr>
            <w:t xml:space="preserve"> a </w:t>
          </w:r>
          <w:proofErr w:type="spellStart"/>
          <w:r w:rsidRPr="00223EF6">
            <w:rPr>
              <w:rFonts w:cs="Times New Roman"/>
              <w:szCs w:val="24"/>
            </w:rPr>
            <w:t>de</w:t>
          </w:r>
          <w:r>
            <w:rPr>
              <w:rFonts w:cs="Times New Roman"/>
              <w:szCs w:val="24"/>
            </w:rPr>
            <w:t>l</w:t>
          </w:r>
          <w:r w:rsidRPr="00223EF6">
            <w:rPr>
              <w:rFonts w:cs="Times New Roman"/>
              <w:szCs w:val="24"/>
            </w:rPr>
            <w:t>ignifikációban</w:t>
          </w:r>
          <w:proofErr w:type="spellEnd"/>
          <w:r w:rsidRPr="00223EF6">
            <w:rPr>
              <w:rFonts w:cs="Times New Roman"/>
              <w:szCs w:val="24"/>
            </w:rPr>
            <w:t xml:space="preserve">, a festék vagy a folt fehérítésében, a </w:t>
          </w:r>
          <w:proofErr w:type="spellStart"/>
          <w:r w:rsidRPr="00223EF6">
            <w:rPr>
              <w:rFonts w:cs="Times New Roman"/>
              <w:szCs w:val="24"/>
            </w:rPr>
            <w:t>bioremediáció</w:t>
          </w:r>
          <w:r>
            <w:rPr>
              <w:rFonts w:cs="Times New Roman"/>
              <w:szCs w:val="24"/>
            </w:rPr>
            <w:t>ban</w:t>
          </w:r>
          <w:proofErr w:type="spellEnd"/>
          <w:r>
            <w:rPr>
              <w:rFonts w:cs="Times New Roman"/>
              <w:szCs w:val="24"/>
            </w:rPr>
            <w:t>, a növényi rost módosításánál, az etanol előállítás</w:t>
          </w:r>
          <w:r w:rsidRPr="00223EF6">
            <w:rPr>
              <w:rFonts w:cs="Times New Roman"/>
              <w:szCs w:val="24"/>
            </w:rPr>
            <w:t xml:space="preserve">ban, a </w:t>
          </w:r>
          <w:proofErr w:type="spellStart"/>
          <w:r w:rsidRPr="00223EF6">
            <w:rPr>
              <w:rFonts w:cs="Times New Roman"/>
              <w:szCs w:val="24"/>
            </w:rPr>
            <w:t>bio</w:t>
          </w:r>
          <w:r>
            <w:rPr>
              <w:rFonts w:cs="Times New Roman"/>
              <w:szCs w:val="24"/>
            </w:rPr>
            <w:t>szenzoroknál</w:t>
          </w:r>
          <w:proofErr w:type="spellEnd"/>
          <w:r w:rsidRPr="00223EF6">
            <w:rPr>
              <w:rFonts w:cs="Times New Roman"/>
              <w:szCs w:val="24"/>
            </w:rPr>
            <w:t xml:space="preserve"> stb. Az ipari felhasználáshoz az enzim túltermelés</w:t>
          </w:r>
          <w:r>
            <w:rPr>
              <w:rFonts w:cs="Times New Roman"/>
              <w:szCs w:val="24"/>
            </w:rPr>
            <w:t>e szükséges, általában egy másik fajból származó gazdaszervezetben, amely</w:t>
          </w:r>
          <w:r w:rsidRPr="00223EF6">
            <w:rPr>
              <w:rFonts w:cs="Times New Roman"/>
              <w:szCs w:val="24"/>
            </w:rPr>
            <w:t xml:space="preserve"> nélkülözhetetlen előfeltétel</w:t>
          </w:r>
          <w:r>
            <w:rPr>
              <w:rFonts w:cs="Times New Roman"/>
              <w:szCs w:val="24"/>
            </w:rPr>
            <w:t>e termelésnek</w:t>
          </w:r>
          <w:r w:rsidRPr="00223EF6">
            <w:rPr>
              <w:rFonts w:cs="Times New Roman"/>
              <w:szCs w:val="24"/>
            </w:rPr>
            <w:t xml:space="preserve">. </w:t>
          </w:r>
          <w:r>
            <w:rPr>
              <w:rFonts w:cs="Times New Roman"/>
              <w:szCs w:val="24"/>
            </w:rPr>
            <w:t>A</w:t>
          </w:r>
          <w:r w:rsidRPr="00223EF6">
            <w:rPr>
              <w:rFonts w:cs="Times New Roman"/>
              <w:szCs w:val="24"/>
            </w:rPr>
            <w:t xml:space="preserve"> legtöbb kereskedelmi</w:t>
          </w:r>
          <w:r>
            <w:rPr>
              <w:rFonts w:cs="Times New Roman"/>
              <w:szCs w:val="24"/>
            </w:rPr>
            <w:t xml:space="preserve"> forgalomba kerülő</w:t>
          </w:r>
          <w:r w:rsidRPr="00223EF6">
            <w:rPr>
              <w:rFonts w:cs="Times New Roman"/>
              <w:szCs w:val="24"/>
            </w:rPr>
            <w:t xml:space="preserve"> </w:t>
          </w:r>
          <w:proofErr w:type="spellStart"/>
          <w:r w:rsidRPr="00223EF6">
            <w:rPr>
              <w:rFonts w:cs="Times New Roman"/>
              <w:szCs w:val="24"/>
            </w:rPr>
            <w:t>lakkázt</w:t>
          </w:r>
          <w:proofErr w:type="spellEnd"/>
          <w:r w:rsidRPr="00AB2395">
            <w:rPr>
              <w:rFonts w:cs="Times New Roman"/>
              <w:i/>
              <w:szCs w:val="24"/>
            </w:rPr>
            <w:t xml:space="preserve"> </w:t>
          </w:r>
          <w:proofErr w:type="spellStart"/>
          <w:r w:rsidRPr="00AB2395">
            <w:rPr>
              <w:rFonts w:cs="Times New Roman"/>
              <w:i/>
              <w:szCs w:val="24"/>
            </w:rPr>
            <w:t>Aspergillus</w:t>
          </w:r>
          <w:proofErr w:type="spellEnd"/>
          <w:r w:rsidRPr="00223EF6">
            <w:rPr>
              <w:rFonts w:cs="Times New Roman"/>
              <w:szCs w:val="24"/>
            </w:rPr>
            <w:t xml:space="preserve"> gazdaszervezetekben állítják elő. </w:t>
          </w:r>
          <w:r>
            <w:rPr>
              <w:rFonts w:cs="Times New Roman"/>
              <w:szCs w:val="24"/>
            </w:rPr>
            <w:t xml:space="preserve">Génmérnökség segítségével már </w:t>
          </w:r>
          <w:r w:rsidRPr="00C402FC">
            <w:rPr>
              <w:rFonts w:cs="Times New Roman"/>
              <w:i/>
              <w:szCs w:val="24"/>
            </w:rPr>
            <w:t xml:space="preserve">S. </w:t>
          </w:r>
          <w:proofErr w:type="spellStart"/>
          <w:r w:rsidRPr="00C402FC">
            <w:rPr>
              <w:rFonts w:cs="Times New Roman"/>
              <w:i/>
              <w:szCs w:val="24"/>
            </w:rPr>
            <w:t>cerevisiae</w:t>
          </w:r>
          <w:r>
            <w:rPr>
              <w:rFonts w:cs="Times New Roman"/>
              <w:szCs w:val="24"/>
            </w:rPr>
            <w:t>-</w:t>
          </w:r>
          <w:r>
            <w:rPr>
              <w:rFonts w:cs="Times New Roman"/>
              <w:szCs w:val="24"/>
            </w:rPr>
            <w:lastRenderedPageBreak/>
            <w:t>be</w:t>
          </w:r>
          <w:proofErr w:type="spellEnd"/>
          <w:r>
            <w:rPr>
              <w:rFonts w:cs="Times New Roman"/>
              <w:szCs w:val="24"/>
            </w:rPr>
            <w:t xml:space="preserve"> is sikerült </w:t>
          </w:r>
          <w:proofErr w:type="spellStart"/>
          <w:r>
            <w:rPr>
              <w:rFonts w:cs="Times New Roman"/>
              <w:szCs w:val="24"/>
            </w:rPr>
            <w:t>lakkáz-géneket</w:t>
          </w:r>
          <w:proofErr w:type="spellEnd"/>
          <w:r>
            <w:rPr>
              <w:rFonts w:cs="Times New Roman"/>
              <w:szCs w:val="24"/>
            </w:rPr>
            <w:t xml:space="preserve"> juttatni, valamint az ilyen enzimtermelési folyamatot gazdaságosabbá tenni.</w:t>
          </w:r>
          <w:r w:rsidRPr="001E5AE4">
            <w:rPr>
              <w:rFonts w:cs="Times New Roman"/>
              <w:szCs w:val="24"/>
              <w:vertAlign w:val="superscript"/>
            </w:rPr>
            <w:t>3</w:t>
          </w:r>
        </w:p>
        <w:p w:rsidR="008C7444" w:rsidRPr="001E5AE4" w:rsidRDefault="008C7444" w:rsidP="00CD6302">
          <w:pPr>
            <w:pStyle w:val="Cmsor3"/>
          </w:pPr>
          <w:proofErr w:type="spellStart"/>
          <w:r w:rsidRPr="001E5AE4">
            <w:t>Lakkáz-mediátor</w:t>
          </w:r>
          <w:proofErr w:type="spellEnd"/>
          <w:r w:rsidRPr="001E5AE4">
            <w:t xml:space="preserve"> rendszer (LMS)</w:t>
          </w:r>
        </w:p>
        <w:p w:rsidR="008C7444" w:rsidRDefault="008C7444" w:rsidP="003B1581">
          <w:pPr>
            <w:spacing w:after="0" w:line="360" w:lineRule="auto"/>
            <w:ind w:firstLine="567"/>
            <w:jc w:val="both"/>
            <w:rPr>
              <w:rFonts w:cs="Times New Roman"/>
              <w:szCs w:val="24"/>
            </w:rPr>
          </w:pPr>
          <w:r w:rsidRPr="00C402FC">
            <w:rPr>
              <w:rFonts w:cs="Times New Roman"/>
              <w:szCs w:val="24"/>
            </w:rPr>
            <w:t xml:space="preserve">Az elmúlt 10 évben a </w:t>
          </w:r>
          <w:proofErr w:type="spellStart"/>
          <w:r w:rsidRPr="00C402FC">
            <w:rPr>
              <w:rFonts w:cs="Times New Roman"/>
              <w:szCs w:val="24"/>
            </w:rPr>
            <w:t>la</w:t>
          </w:r>
          <w:r>
            <w:rPr>
              <w:rFonts w:cs="Times New Roman"/>
              <w:szCs w:val="24"/>
            </w:rPr>
            <w:t>kkázok</w:t>
          </w:r>
          <w:proofErr w:type="spellEnd"/>
          <w:r>
            <w:rPr>
              <w:rFonts w:cs="Times New Roman"/>
              <w:szCs w:val="24"/>
            </w:rPr>
            <w:t xml:space="preserve"> sokoldalúsága még jobban bővült a </w:t>
          </w:r>
          <w:proofErr w:type="spellStart"/>
          <w:r>
            <w:rPr>
              <w:rFonts w:cs="Times New Roman"/>
              <w:szCs w:val="24"/>
            </w:rPr>
            <w:t>lakkáz-mediátor</w:t>
          </w:r>
          <w:proofErr w:type="spellEnd"/>
          <w:r>
            <w:rPr>
              <w:rFonts w:cs="Times New Roman"/>
              <w:szCs w:val="24"/>
            </w:rPr>
            <w:t xml:space="preserve"> rendszer (LMS) feltalálásával</w:t>
          </w:r>
          <w:r w:rsidRPr="00C402FC">
            <w:rPr>
              <w:rFonts w:cs="Times New Roman"/>
              <w:szCs w:val="24"/>
            </w:rPr>
            <w:t>. Az enzim kombinációja alac</w:t>
          </w:r>
          <w:r>
            <w:rPr>
              <w:rFonts w:cs="Times New Roman"/>
              <w:szCs w:val="24"/>
            </w:rPr>
            <w:t>sony molekulatömegű vegyületekkel, pl. 2,2-azino-bisz-</w:t>
          </w:r>
          <w:r w:rsidRPr="00C402FC">
            <w:rPr>
              <w:rFonts w:cs="Times New Roman"/>
              <w:szCs w:val="24"/>
            </w:rPr>
            <w:t>(3</w:t>
          </w:r>
          <w:r>
            <w:rPr>
              <w:rFonts w:cs="Times New Roman"/>
              <w:szCs w:val="24"/>
            </w:rPr>
            <w:t>-etil-benztiazolin-6-szulfonát)</w:t>
          </w:r>
          <w:proofErr w:type="spellStart"/>
          <w:r>
            <w:rPr>
              <w:rFonts w:cs="Times New Roman"/>
              <w:szCs w:val="24"/>
            </w:rPr>
            <w:t>-tal</w:t>
          </w:r>
          <w:proofErr w:type="spellEnd"/>
          <w:r>
            <w:rPr>
              <w:rFonts w:cs="Times New Roman"/>
              <w:szCs w:val="24"/>
            </w:rPr>
            <w:t xml:space="preserve"> </w:t>
          </w:r>
          <w:r w:rsidRPr="00C402FC">
            <w:rPr>
              <w:rFonts w:cs="Times New Roman"/>
              <w:szCs w:val="24"/>
            </w:rPr>
            <w:t>(ABTS) vagy az 1-hidroxi-benzotriazol</w:t>
          </w:r>
          <w:r>
            <w:rPr>
              <w:rFonts w:cs="Times New Roman"/>
              <w:szCs w:val="24"/>
            </w:rPr>
            <w:t>lal (HBT)</w:t>
          </w:r>
          <w:r w:rsidRPr="00C402FC">
            <w:rPr>
              <w:rFonts w:cs="Times New Roman"/>
              <w:szCs w:val="24"/>
            </w:rPr>
            <w:t xml:space="preserve"> nemcsak az ismert </w:t>
          </w:r>
          <w:proofErr w:type="spellStart"/>
          <w:r w:rsidRPr="00C402FC">
            <w:rPr>
              <w:rFonts w:cs="Times New Roman"/>
              <w:szCs w:val="24"/>
            </w:rPr>
            <w:t>szubsztrátok</w:t>
          </w:r>
          <w:proofErr w:type="spellEnd"/>
          <w:r w:rsidRPr="00C402FC">
            <w:rPr>
              <w:rFonts w:cs="Times New Roman"/>
              <w:szCs w:val="24"/>
            </w:rPr>
            <w:t xml:space="preserve"> átalakulásá</w:t>
          </w:r>
          <w:r>
            <w:rPr>
              <w:rFonts w:cs="Times New Roman"/>
              <w:szCs w:val="24"/>
            </w:rPr>
            <w:t>nak magasabb arányát</w:t>
          </w:r>
          <w:r w:rsidRPr="00C402FC">
            <w:rPr>
              <w:rFonts w:cs="Times New Roman"/>
              <w:szCs w:val="24"/>
            </w:rPr>
            <w:t xml:space="preserve">, </w:t>
          </w:r>
          <w:r>
            <w:rPr>
              <w:rFonts w:cs="Times New Roman"/>
              <w:szCs w:val="24"/>
            </w:rPr>
            <w:t xml:space="preserve">de </w:t>
          </w:r>
          <w:r w:rsidRPr="00C402FC">
            <w:rPr>
              <w:rFonts w:cs="Times New Roman"/>
              <w:szCs w:val="24"/>
            </w:rPr>
            <w:t>új reakciók</w:t>
          </w:r>
          <w:r>
            <w:rPr>
              <w:rFonts w:cs="Times New Roman"/>
              <w:szCs w:val="24"/>
            </w:rPr>
            <w:t>at is eredményezett</w:t>
          </w:r>
          <w:r w:rsidRPr="00C402FC">
            <w:rPr>
              <w:rFonts w:cs="Times New Roman"/>
              <w:szCs w:val="24"/>
            </w:rPr>
            <w:t>, amelyeknél</w:t>
          </w:r>
          <w:r>
            <w:rPr>
              <w:rFonts w:cs="Times New Roman"/>
              <w:szCs w:val="24"/>
            </w:rPr>
            <w:t xml:space="preserve"> a </w:t>
          </w:r>
          <w:proofErr w:type="spellStart"/>
          <w:r>
            <w:rPr>
              <w:rFonts w:cs="Times New Roman"/>
              <w:szCs w:val="24"/>
            </w:rPr>
            <w:t>lakkáznak</w:t>
          </w:r>
          <w:proofErr w:type="spellEnd"/>
          <w:r>
            <w:rPr>
              <w:rFonts w:cs="Times New Roman"/>
              <w:szCs w:val="24"/>
            </w:rPr>
            <w:t xml:space="preserve"> önmagában nem, vagy csak elhanyagolhatóan kis aktivitása volt.</w:t>
          </w:r>
        </w:p>
        <w:p w:rsidR="008C7444" w:rsidRDefault="008C7444" w:rsidP="008C7444">
          <w:pPr>
            <w:spacing w:line="360" w:lineRule="auto"/>
            <w:ind w:firstLine="567"/>
            <w:jc w:val="both"/>
            <w:rPr>
              <w:rFonts w:cs="Times New Roman"/>
              <w:szCs w:val="24"/>
            </w:rPr>
          </w:pPr>
          <w:r>
            <w:rPr>
              <w:rFonts w:cs="Times New Roman"/>
              <w:szCs w:val="24"/>
            </w:rPr>
            <w:t xml:space="preserve"> A </w:t>
          </w:r>
          <w:r w:rsidRPr="00C402FC">
            <w:rPr>
              <w:rFonts w:cs="Times New Roman"/>
              <w:szCs w:val="24"/>
            </w:rPr>
            <w:t>mediátor</w:t>
          </w:r>
          <w:r>
            <w:rPr>
              <w:rFonts w:cs="Times New Roman"/>
              <w:szCs w:val="24"/>
            </w:rPr>
            <w:t>vegyületek</w:t>
          </w:r>
          <w:r w:rsidRPr="00C402FC">
            <w:rPr>
              <w:rFonts w:cs="Times New Roman"/>
              <w:szCs w:val="24"/>
            </w:rPr>
            <w:t xml:space="preserve"> </w:t>
          </w:r>
          <w:r>
            <w:rPr>
              <w:rFonts w:cs="Times New Roman"/>
              <w:szCs w:val="24"/>
            </w:rPr>
            <w:t>k</w:t>
          </w:r>
          <w:r w:rsidRPr="00C402FC">
            <w:rPr>
              <w:rFonts w:cs="Times New Roman"/>
              <w:szCs w:val="24"/>
            </w:rPr>
            <w:t xml:space="preserve">önnyen oxidálódnak a T1 helyen, </w:t>
          </w:r>
          <w:r>
            <w:rPr>
              <w:rFonts w:cs="Times New Roman"/>
              <w:szCs w:val="24"/>
            </w:rPr>
            <w:t>olykor</w:t>
          </w:r>
          <w:r w:rsidRPr="00C402FC">
            <w:rPr>
              <w:rFonts w:cs="Times New Roman"/>
              <w:szCs w:val="24"/>
            </w:rPr>
            <w:t xml:space="preserve"> nagyon instabil és reaktív kationos gyököket </w:t>
          </w:r>
          <w:r>
            <w:rPr>
              <w:rFonts w:cs="Times New Roman"/>
              <w:szCs w:val="24"/>
            </w:rPr>
            <w:t>eredményezve</w:t>
          </w:r>
          <w:r w:rsidRPr="00C402FC">
            <w:rPr>
              <w:rFonts w:cs="Times New Roman"/>
              <w:szCs w:val="24"/>
            </w:rPr>
            <w:t>, amelyek viszont bonyolultabb</w:t>
          </w:r>
          <w:r>
            <w:rPr>
              <w:rFonts w:cs="Times New Roman"/>
              <w:szCs w:val="24"/>
            </w:rPr>
            <w:t xml:space="preserve"> </w:t>
          </w:r>
          <w:proofErr w:type="spellStart"/>
          <w:r>
            <w:rPr>
              <w:rFonts w:cs="Times New Roman"/>
              <w:szCs w:val="24"/>
            </w:rPr>
            <w:t>szubsztrátokat</w:t>
          </w:r>
          <w:proofErr w:type="spellEnd"/>
          <w:r>
            <w:rPr>
              <w:rFonts w:cs="Times New Roman"/>
              <w:szCs w:val="24"/>
            </w:rPr>
            <w:t xml:space="preserve"> oxidálhatnak. Ilyenkor a mediátor ún. </w:t>
          </w:r>
          <w:proofErr w:type="gramStart"/>
          <w:r w:rsidRPr="00E66281">
            <w:rPr>
              <w:rFonts w:cs="Times New Roman"/>
              <w:i/>
              <w:szCs w:val="24"/>
            </w:rPr>
            <w:t>diffúziós</w:t>
          </w:r>
          <w:proofErr w:type="gramEnd"/>
          <w:r w:rsidRPr="00E66281">
            <w:rPr>
              <w:rFonts w:cs="Times New Roman"/>
              <w:i/>
              <w:szCs w:val="24"/>
            </w:rPr>
            <w:t xml:space="preserve"> elektronhordozó</w:t>
          </w:r>
          <w:r w:rsidRPr="00E66281">
            <w:rPr>
              <w:rFonts w:cs="Times New Roman"/>
              <w:szCs w:val="24"/>
            </w:rPr>
            <w:t>ként</w:t>
          </w:r>
          <w:r w:rsidRPr="00C402FC">
            <w:rPr>
              <w:rFonts w:cs="Times New Roman"/>
              <w:szCs w:val="24"/>
            </w:rPr>
            <w:t xml:space="preserve"> működik</w:t>
          </w:r>
          <w:r w:rsidRPr="00C84E8C">
            <w:rPr>
              <w:rFonts w:cs="Times New Roman"/>
              <w:szCs w:val="24"/>
              <w:vertAlign w:val="superscript"/>
            </w:rPr>
            <w:t>4</w:t>
          </w:r>
          <w:r w:rsidRPr="00C402FC">
            <w:rPr>
              <w:rFonts w:cs="Times New Roman"/>
              <w:szCs w:val="24"/>
            </w:rPr>
            <w:t xml:space="preserve"> lehetővé téve a nagyobb mol</w:t>
          </w:r>
          <w:r>
            <w:rPr>
              <w:rFonts w:cs="Times New Roman"/>
              <w:szCs w:val="24"/>
            </w:rPr>
            <w:t xml:space="preserve">ekulatömegű </w:t>
          </w:r>
          <w:proofErr w:type="spellStart"/>
          <w:r>
            <w:rPr>
              <w:rFonts w:cs="Times New Roman"/>
              <w:szCs w:val="24"/>
            </w:rPr>
            <w:t>szubsztrátok</w:t>
          </w:r>
          <w:proofErr w:type="spellEnd"/>
          <w:r>
            <w:rPr>
              <w:rFonts w:cs="Times New Roman"/>
              <w:szCs w:val="24"/>
            </w:rPr>
            <w:t>, p</w:t>
          </w:r>
          <w:r w:rsidRPr="00C402FC">
            <w:rPr>
              <w:rFonts w:cs="Times New Roman"/>
              <w:szCs w:val="24"/>
            </w:rPr>
            <w:t>l</w:t>
          </w:r>
          <w:r>
            <w:rPr>
              <w:rFonts w:cs="Times New Roman"/>
              <w:szCs w:val="24"/>
            </w:rPr>
            <w:t>.</w:t>
          </w:r>
          <w:r w:rsidRPr="00C402FC">
            <w:rPr>
              <w:rFonts w:cs="Times New Roman"/>
              <w:szCs w:val="24"/>
            </w:rPr>
            <w:t xml:space="preserve"> a lignin oxidálódását. A </w:t>
          </w:r>
          <w:proofErr w:type="spellStart"/>
          <w:r>
            <w:rPr>
              <w:rFonts w:cs="Times New Roman"/>
              <w:szCs w:val="24"/>
            </w:rPr>
            <w:t>lakkáz-molekula</w:t>
          </w:r>
          <w:proofErr w:type="spellEnd"/>
          <w:r>
            <w:rPr>
              <w:rFonts w:cs="Times New Roman"/>
              <w:szCs w:val="24"/>
            </w:rPr>
            <w:t xml:space="preserve"> által felvett elektronok végül az oxigénre kerülnek, így víz képződik</w:t>
          </w:r>
          <w:r w:rsidRPr="00C402FC">
            <w:rPr>
              <w:rFonts w:cs="Times New Roman"/>
              <w:szCs w:val="24"/>
            </w:rPr>
            <w:t xml:space="preserve"> (a T2 / T3 </w:t>
          </w:r>
          <w:proofErr w:type="spellStart"/>
          <w:r w:rsidRPr="00C402FC">
            <w:rPr>
              <w:rFonts w:cs="Times New Roman"/>
              <w:szCs w:val="24"/>
            </w:rPr>
            <w:t>trinukleáris</w:t>
          </w:r>
          <w:proofErr w:type="spellEnd"/>
          <w:r w:rsidRPr="00C402FC">
            <w:rPr>
              <w:rFonts w:cs="Times New Roman"/>
              <w:szCs w:val="24"/>
            </w:rPr>
            <w:t xml:space="preserve"> klaszternél).</w:t>
          </w:r>
          <w:r>
            <w:rPr>
              <w:rFonts w:cs="Times New Roman"/>
              <w:szCs w:val="24"/>
            </w:rPr>
            <w:t xml:space="preserve"> </w:t>
          </w:r>
          <w:r w:rsidRPr="00C402FC">
            <w:rPr>
              <w:rFonts w:cs="Times New Roman"/>
              <w:szCs w:val="24"/>
            </w:rPr>
            <w:t>A mediátor</w:t>
          </w:r>
          <w:r>
            <w:rPr>
              <w:rFonts w:cs="Times New Roman"/>
              <w:szCs w:val="24"/>
            </w:rPr>
            <w:t>ok</w:t>
          </w:r>
          <w:r w:rsidRPr="00C402FC">
            <w:rPr>
              <w:rFonts w:cs="Times New Roman"/>
              <w:szCs w:val="24"/>
            </w:rPr>
            <w:t xml:space="preserve"> hatása </w:t>
          </w:r>
          <w:r>
            <w:rPr>
              <w:rFonts w:cs="Times New Roman"/>
              <w:szCs w:val="24"/>
            </w:rPr>
            <w:t xml:space="preserve">két szempontból is </w:t>
          </w:r>
          <w:r w:rsidRPr="00C402FC">
            <w:rPr>
              <w:rFonts w:cs="Times New Roman"/>
              <w:szCs w:val="24"/>
            </w:rPr>
            <w:t xml:space="preserve">előnyös a </w:t>
          </w:r>
          <w:proofErr w:type="spellStart"/>
          <w:r w:rsidRPr="00C402FC">
            <w:rPr>
              <w:rFonts w:cs="Times New Roman"/>
              <w:szCs w:val="24"/>
            </w:rPr>
            <w:t>lakk</w:t>
          </w:r>
          <w:r>
            <w:rPr>
              <w:rFonts w:cs="Times New Roman"/>
              <w:szCs w:val="24"/>
            </w:rPr>
            <w:t>ázok</w:t>
          </w:r>
          <w:proofErr w:type="spellEnd"/>
          <w:r>
            <w:rPr>
              <w:rFonts w:cs="Times New Roman"/>
              <w:szCs w:val="24"/>
            </w:rPr>
            <w:t xml:space="preserve"> számára: </w:t>
          </w:r>
        </w:p>
        <w:p w:rsidR="008C7444" w:rsidRPr="00713700" w:rsidRDefault="008C7444" w:rsidP="008C7444">
          <w:pPr>
            <w:pStyle w:val="Listaszerbekezds"/>
            <w:numPr>
              <w:ilvl w:val="0"/>
              <w:numId w:val="1"/>
            </w:numPr>
            <w:spacing w:line="360" w:lineRule="auto"/>
            <w:jc w:val="both"/>
            <w:rPr>
              <w:rFonts w:ascii="Times New Roman" w:hAnsi="Times New Roman" w:cs="Times New Roman"/>
              <w:sz w:val="24"/>
              <w:szCs w:val="24"/>
            </w:rPr>
          </w:pPr>
          <w:r w:rsidRPr="00713700">
            <w:rPr>
              <w:rFonts w:ascii="Times New Roman" w:hAnsi="Times New Roman" w:cs="Times New Roman"/>
              <w:sz w:val="24"/>
              <w:szCs w:val="24"/>
              <w:u w:val="single"/>
            </w:rPr>
            <w:t>polimerek oxidációja</w:t>
          </w:r>
          <w:r w:rsidRPr="00713700">
            <w:rPr>
              <w:rFonts w:ascii="Times New Roman" w:hAnsi="Times New Roman" w:cs="Times New Roman"/>
              <w:sz w:val="24"/>
              <w:szCs w:val="24"/>
            </w:rPr>
            <w:t xml:space="preserve">kor fellépő </w:t>
          </w:r>
          <w:proofErr w:type="spellStart"/>
          <w:r w:rsidRPr="00713700">
            <w:rPr>
              <w:rFonts w:ascii="Times New Roman" w:hAnsi="Times New Roman" w:cs="Times New Roman"/>
              <w:sz w:val="24"/>
              <w:szCs w:val="24"/>
            </w:rPr>
            <w:t>sztérikus</w:t>
          </w:r>
          <w:proofErr w:type="spellEnd"/>
          <w:r w:rsidRPr="00713700">
            <w:rPr>
              <w:rFonts w:ascii="Times New Roman" w:hAnsi="Times New Roman" w:cs="Times New Roman"/>
              <w:sz w:val="24"/>
              <w:szCs w:val="24"/>
            </w:rPr>
            <w:t xml:space="preserve"> akadályok mediátorok segítségével kiküszöbölhetőek (az enzimnek és a polimernek nem kell kölcsönhatásba lépni közvetlen módon)</w:t>
          </w:r>
        </w:p>
        <w:p w:rsidR="008C7444" w:rsidRDefault="008C7444" w:rsidP="008C7444">
          <w:pPr>
            <w:pStyle w:val="Listaszerbekezds"/>
            <w:numPr>
              <w:ilvl w:val="0"/>
              <w:numId w:val="1"/>
            </w:numPr>
            <w:spacing w:line="360" w:lineRule="auto"/>
            <w:jc w:val="both"/>
            <w:rPr>
              <w:rFonts w:ascii="Times New Roman" w:hAnsi="Times New Roman" w:cs="Times New Roman"/>
              <w:sz w:val="24"/>
              <w:szCs w:val="24"/>
            </w:rPr>
          </w:pPr>
          <w:r w:rsidRPr="00713700">
            <w:rPr>
              <w:rFonts w:ascii="Times New Roman" w:hAnsi="Times New Roman" w:cs="Times New Roman"/>
              <w:sz w:val="24"/>
              <w:szCs w:val="24"/>
              <w:u w:val="single"/>
            </w:rPr>
            <w:t xml:space="preserve">megnövekedett </w:t>
          </w:r>
          <w:proofErr w:type="spellStart"/>
          <w:r w:rsidRPr="00713700">
            <w:rPr>
              <w:rFonts w:ascii="Times New Roman" w:hAnsi="Times New Roman" w:cs="Times New Roman"/>
              <w:sz w:val="24"/>
              <w:szCs w:val="24"/>
              <w:u w:val="single"/>
            </w:rPr>
            <w:t>szubsztráttartomány</w:t>
          </w:r>
          <w:proofErr w:type="spellEnd"/>
          <w:r>
            <w:rPr>
              <w:rFonts w:ascii="Times New Roman" w:hAnsi="Times New Roman" w:cs="Times New Roman"/>
              <w:sz w:val="24"/>
              <w:szCs w:val="24"/>
            </w:rPr>
            <w:t>:</w:t>
          </w:r>
          <w:r w:rsidRPr="00713700">
            <w:rPr>
              <w:rFonts w:ascii="Times New Roman" w:hAnsi="Times New Roman" w:cs="Times New Roman"/>
              <w:sz w:val="24"/>
              <w:szCs w:val="24"/>
            </w:rPr>
            <w:t xml:space="preserve"> képesek oxidálni </w:t>
          </w:r>
          <w:r>
            <w:rPr>
              <w:rFonts w:ascii="Times New Roman" w:hAnsi="Times New Roman" w:cs="Times New Roman"/>
              <w:sz w:val="24"/>
              <w:szCs w:val="24"/>
            </w:rPr>
            <w:t>olyan</w:t>
          </w:r>
          <w:r w:rsidRPr="00713700">
            <w:rPr>
              <w:rFonts w:ascii="Times New Roman" w:hAnsi="Times New Roman" w:cs="Times New Roman"/>
              <w:sz w:val="24"/>
              <w:szCs w:val="24"/>
            </w:rPr>
            <w:t xml:space="preserve"> vegyületeket</w:t>
          </w:r>
          <w:r>
            <w:rPr>
              <w:rFonts w:ascii="Times New Roman" w:hAnsi="Times New Roman" w:cs="Times New Roman"/>
              <w:sz w:val="24"/>
              <w:szCs w:val="24"/>
            </w:rPr>
            <w:t xml:space="preserve"> is</w:t>
          </w:r>
          <w:r w:rsidRPr="00713700">
            <w:rPr>
              <w:rFonts w:ascii="Times New Roman" w:hAnsi="Times New Roman" w:cs="Times New Roman"/>
              <w:sz w:val="24"/>
              <w:szCs w:val="24"/>
            </w:rPr>
            <w:t xml:space="preserve">, amelyeknek a </w:t>
          </w:r>
          <w:proofErr w:type="spellStart"/>
          <w:r w:rsidRPr="00713700">
            <w:rPr>
              <w:rFonts w:ascii="Times New Roman" w:hAnsi="Times New Roman" w:cs="Times New Roman"/>
              <w:sz w:val="24"/>
              <w:szCs w:val="24"/>
            </w:rPr>
            <w:t>redoxpotenciálja</w:t>
          </w:r>
          <w:proofErr w:type="spellEnd"/>
          <w:r w:rsidRPr="00713700">
            <w:rPr>
              <w:rFonts w:ascii="Times New Roman" w:hAnsi="Times New Roman" w:cs="Times New Roman"/>
              <w:sz w:val="24"/>
              <w:szCs w:val="24"/>
            </w:rPr>
            <w:t xml:space="preserve"> meghaladja a sajátjuka</w:t>
          </w:r>
          <w:r>
            <w:rPr>
              <w:rFonts w:ascii="Times New Roman" w:hAnsi="Times New Roman" w:cs="Times New Roman"/>
              <w:sz w:val="24"/>
              <w:szCs w:val="24"/>
            </w:rPr>
            <w:t xml:space="preserve">t (a mediátornak a </w:t>
          </w:r>
          <w:proofErr w:type="spellStart"/>
          <w:r>
            <w:rPr>
              <w:rFonts w:ascii="Times New Roman" w:hAnsi="Times New Roman" w:cs="Times New Roman"/>
              <w:sz w:val="24"/>
              <w:szCs w:val="24"/>
            </w:rPr>
            <w:t>szubsztráténál</w:t>
          </w:r>
          <w:proofErr w:type="spellEnd"/>
          <w:r>
            <w:rPr>
              <w:rFonts w:ascii="Times New Roman" w:hAnsi="Times New Roman" w:cs="Times New Roman"/>
              <w:sz w:val="24"/>
              <w:szCs w:val="24"/>
            </w:rPr>
            <w:t xml:space="preserve"> magasabb </w:t>
          </w:r>
          <w:proofErr w:type="spellStart"/>
          <w:r w:rsidRPr="00713700">
            <w:rPr>
              <w:rFonts w:ascii="Times New Roman" w:hAnsi="Times New Roman" w:cs="Times New Roman"/>
              <w:sz w:val="24"/>
              <w:szCs w:val="24"/>
            </w:rPr>
            <w:t>redoxpotenciál</w:t>
          </w:r>
          <w:r>
            <w:rPr>
              <w:rFonts w:ascii="Times New Roman" w:hAnsi="Times New Roman" w:cs="Times New Roman"/>
              <w:sz w:val="24"/>
              <w:szCs w:val="24"/>
            </w:rPr>
            <w:t>ja</w:t>
          </w:r>
          <w:proofErr w:type="spellEnd"/>
          <w:r>
            <w:rPr>
              <w:rFonts w:ascii="Times New Roman" w:hAnsi="Times New Roman" w:cs="Times New Roman"/>
              <w:sz w:val="24"/>
              <w:szCs w:val="24"/>
            </w:rPr>
            <w:t xml:space="preserve"> révén; a</w:t>
          </w:r>
          <w:r w:rsidRPr="00713700">
            <w:rPr>
              <w:rFonts w:ascii="Times New Roman" w:hAnsi="Times New Roman" w:cs="Times New Roman"/>
              <w:sz w:val="24"/>
              <w:szCs w:val="24"/>
            </w:rPr>
            <w:t>zt is érdemes kiemelni, hogy a m</w:t>
          </w:r>
          <w:r>
            <w:rPr>
              <w:rFonts w:ascii="Times New Roman" w:hAnsi="Times New Roman" w:cs="Times New Roman"/>
              <w:sz w:val="24"/>
              <w:szCs w:val="24"/>
            </w:rPr>
            <w:t xml:space="preserve">ediátorok keverékeinek </w:t>
          </w:r>
          <w:proofErr w:type="spellStart"/>
          <w:r>
            <w:rPr>
              <w:rFonts w:ascii="Times New Roman" w:hAnsi="Times New Roman" w:cs="Times New Roman"/>
              <w:sz w:val="24"/>
              <w:szCs w:val="24"/>
            </w:rPr>
            <w:t>szinerget</w:t>
          </w:r>
          <w:r w:rsidRPr="00713700">
            <w:rPr>
              <w:rFonts w:ascii="Times New Roman" w:hAnsi="Times New Roman" w:cs="Times New Roman"/>
              <w:sz w:val="24"/>
              <w:szCs w:val="24"/>
            </w:rPr>
            <w:t>ikus</w:t>
          </w:r>
          <w:proofErr w:type="spellEnd"/>
          <w:r w:rsidRPr="00713700">
            <w:rPr>
              <w:rFonts w:ascii="Times New Roman" w:hAnsi="Times New Roman" w:cs="Times New Roman"/>
              <w:sz w:val="24"/>
              <w:szCs w:val="24"/>
            </w:rPr>
            <w:t xml:space="preserve"> hatásai javíthatják a </w:t>
          </w:r>
          <w:proofErr w:type="spellStart"/>
          <w:r w:rsidRPr="00713700">
            <w:rPr>
              <w:rFonts w:ascii="Times New Roman" w:hAnsi="Times New Roman" w:cs="Times New Roman"/>
              <w:sz w:val="24"/>
              <w:szCs w:val="24"/>
            </w:rPr>
            <w:t>lakkázok</w:t>
          </w:r>
          <w:proofErr w:type="spellEnd"/>
          <w:r w:rsidRPr="00713700">
            <w:rPr>
              <w:rFonts w:ascii="Times New Roman" w:hAnsi="Times New Roman" w:cs="Times New Roman"/>
              <w:sz w:val="24"/>
              <w:szCs w:val="24"/>
            </w:rPr>
            <w:t xml:space="preserve"> általi oxidá</w:t>
          </w:r>
          <w:r>
            <w:rPr>
              <w:rFonts w:ascii="Times New Roman" w:hAnsi="Times New Roman" w:cs="Times New Roman"/>
              <w:sz w:val="24"/>
              <w:szCs w:val="24"/>
            </w:rPr>
            <w:t>ciót</w:t>
          </w:r>
          <w:r w:rsidRPr="00C84E8C">
            <w:rPr>
              <w:rFonts w:ascii="Times New Roman" w:hAnsi="Times New Roman" w:cs="Times New Roman"/>
              <w:sz w:val="24"/>
              <w:szCs w:val="24"/>
              <w:vertAlign w:val="superscript"/>
            </w:rPr>
            <w:t>5</w:t>
          </w:r>
          <w:r>
            <w:rPr>
              <w:rFonts w:ascii="Times New Roman" w:hAnsi="Times New Roman" w:cs="Times New Roman"/>
              <w:sz w:val="24"/>
              <w:szCs w:val="24"/>
            </w:rPr>
            <w:t>)</w:t>
          </w:r>
        </w:p>
        <w:p w:rsidR="00097D61" w:rsidRDefault="008C7444" w:rsidP="00097D61">
          <w:pPr>
            <w:spacing w:line="360" w:lineRule="auto"/>
            <w:ind w:firstLine="567"/>
            <w:jc w:val="both"/>
            <w:rPr>
              <w:rFonts w:cs="Times New Roman"/>
              <w:szCs w:val="24"/>
              <w:vertAlign w:val="superscript"/>
            </w:rPr>
          </w:pPr>
          <w:r w:rsidRPr="00713700">
            <w:rPr>
              <w:rFonts w:cs="Times New Roman"/>
              <w:szCs w:val="24"/>
            </w:rPr>
            <w:t xml:space="preserve">A kémiai mediátorok azonban általában mérgezőek, </w:t>
          </w:r>
          <w:proofErr w:type="spellStart"/>
          <w:r w:rsidRPr="00713700">
            <w:rPr>
              <w:rFonts w:cs="Times New Roman"/>
              <w:szCs w:val="24"/>
            </w:rPr>
            <w:t>instabilok</w:t>
          </w:r>
          <w:proofErr w:type="spellEnd"/>
          <w:r w:rsidRPr="00713700">
            <w:rPr>
              <w:rFonts w:cs="Times New Roman"/>
              <w:szCs w:val="24"/>
            </w:rPr>
            <w:t xml:space="preserve"> vagy drágák. </w:t>
          </w:r>
          <w:proofErr w:type="gramStart"/>
          <w:r w:rsidRPr="00713700">
            <w:rPr>
              <w:rFonts w:cs="Times New Roman"/>
              <w:szCs w:val="24"/>
            </w:rPr>
            <w:t>Ezenkívül</w:t>
          </w:r>
          <w:proofErr w:type="gramEnd"/>
          <w:r w:rsidRPr="00713700">
            <w:rPr>
              <w:rFonts w:cs="Times New Roman"/>
              <w:szCs w:val="24"/>
            </w:rPr>
            <w:t xml:space="preserve"> melléktermékekhez vezetnek és </w:t>
          </w:r>
          <w:proofErr w:type="spellStart"/>
          <w:r w:rsidRPr="00713700">
            <w:rPr>
              <w:rFonts w:cs="Times New Roman"/>
              <w:szCs w:val="24"/>
            </w:rPr>
            <w:t>inaktiválják</w:t>
          </w:r>
          <w:proofErr w:type="spellEnd"/>
          <w:r w:rsidRPr="00713700">
            <w:rPr>
              <w:rFonts w:cs="Times New Roman"/>
              <w:szCs w:val="24"/>
            </w:rPr>
            <w:t xml:space="preserve"> az enzimet: a mediátor oxidációjával a </w:t>
          </w:r>
          <w:proofErr w:type="spellStart"/>
          <w:r w:rsidRPr="00713700">
            <w:rPr>
              <w:rFonts w:cs="Times New Roman"/>
              <w:szCs w:val="24"/>
            </w:rPr>
            <w:t>lakkáz</w:t>
          </w:r>
          <w:proofErr w:type="spellEnd"/>
          <w:r w:rsidRPr="00713700">
            <w:rPr>
              <w:rFonts w:cs="Times New Roman"/>
              <w:szCs w:val="24"/>
            </w:rPr>
            <w:t xml:space="preserve"> erősen oxidáló</w:t>
          </w:r>
          <w:r>
            <w:rPr>
              <w:rFonts w:cs="Times New Roman"/>
              <w:szCs w:val="24"/>
            </w:rPr>
            <w:t xml:space="preserve"> hatású</w:t>
          </w:r>
          <w:r w:rsidRPr="00713700">
            <w:rPr>
              <w:rFonts w:cs="Times New Roman"/>
              <w:szCs w:val="24"/>
            </w:rPr>
            <w:t xml:space="preserve"> köz</w:t>
          </w:r>
          <w:r>
            <w:rPr>
              <w:rFonts w:cs="Times New Roman"/>
              <w:szCs w:val="24"/>
            </w:rPr>
            <w:t>titerméket hoz létre a „köztes-mediátor</w:t>
          </w:r>
          <w:r w:rsidRPr="00713700">
            <w:rPr>
              <w:rFonts w:cs="Times New Roman"/>
              <w:szCs w:val="24"/>
            </w:rPr>
            <w:t>”</w:t>
          </w:r>
          <w:r>
            <w:rPr>
              <w:rFonts w:cs="Times New Roman"/>
              <w:szCs w:val="24"/>
            </w:rPr>
            <w:t xml:space="preserve"> formájában</w:t>
          </w:r>
          <w:r w:rsidRPr="00713700">
            <w:rPr>
              <w:rFonts w:cs="Times New Roman"/>
              <w:szCs w:val="24"/>
            </w:rPr>
            <w:t>, amely diffúziós elektronhordozóként való működése mellett kölcsönhatásba lép a</w:t>
          </w:r>
          <w:r>
            <w:rPr>
              <w:rFonts w:cs="Times New Roman"/>
              <w:szCs w:val="24"/>
            </w:rPr>
            <w:t xml:space="preserve"> </w:t>
          </w:r>
          <w:proofErr w:type="spellStart"/>
          <w:r>
            <w:rPr>
              <w:rFonts w:cs="Times New Roman"/>
              <w:szCs w:val="24"/>
            </w:rPr>
            <w:t>lakkázzal</w:t>
          </w:r>
          <w:proofErr w:type="spellEnd"/>
          <w:r>
            <w:rPr>
              <w:rFonts w:cs="Times New Roman"/>
              <w:szCs w:val="24"/>
            </w:rPr>
            <w:t xml:space="preserve"> is </w:t>
          </w:r>
          <w:proofErr w:type="spellStart"/>
          <w:r>
            <w:rPr>
              <w:rFonts w:cs="Times New Roman"/>
              <w:szCs w:val="24"/>
            </w:rPr>
            <w:t>inaktiválva</w:t>
          </w:r>
          <w:proofErr w:type="spellEnd"/>
          <w:r>
            <w:rPr>
              <w:rFonts w:cs="Times New Roman"/>
              <w:szCs w:val="24"/>
            </w:rPr>
            <w:t xml:space="preserve"> azt.</w:t>
          </w:r>
          <w:r w:rsidRPr="00713700">
            <w:rPr>
              <w:rFonts w:cs="Times New Roman"/>
              <w:szCs w:val="24"/>
            </w:rPr>
            <w:t xml:space="preserve"> </w:t>
          </w:r>
          <w:r>
            <w:rPr>
              <w:rFonts w:cs="Times New Roman"/>
              <w:szCs w:val="24"/>
            </w:rPr>
            <w:t>A kutatók jelenleg is több új megközelítésből igyekeznek leküzdeni ezt az akadályt: természetes mediátorok (p</w:t>
          </w:r>
          <w:r w:rsidRPr="00325D78">
            <w:rPr>
              <w:rFonts w:cs="Times New Roman"/>
              <w:szCs w:val="24"/>
            </w:rPr>
            <w:t>l</w:t>
          </w:r>
          <w:r>
            <w:rPr>
              <w:rFonts w:cs="Times New Roman"/>
              <w:szCs w:val="24"/>
            </w:rPr>
            <w:t>.</w:t>
          </w:r>
          <w:r w:rsidRPr="00325D78">
            <w:rPr>
              <w:rFonts w:cs="Times New Roman"/>
              <w:szCs w:val="24"/>
            </w:rPr>
            <w:t xml:space="preserve"> tirozin</w:t>
          </w:r>
          <w:r w:rsidRPr="00C84E8C">
            <w:rPr>
              <w:rFonts w:cs="Times New Roman"/>
              <w:szCs w:val="24"/>
              <w:vertAlign w:val="superscript"/>
            </w:rPr>
            <w:t>4</w:t>
          </w:r>
          <w:r>
            <w:rPr>
              <w:rFonts w:cs="Times New Roman"/>
              <w:szCs w:val="24"/>
              <w:vertAlign w:val="superscript"/>
            </w:rPr>
            <w:t>,6</w:t>
          </w:r>
          <w:r>
            <w:rPr>
              <w:rFonts w:cs="Times New Roman"/>
              <w:szCs w:val="24"/>
            </w:rPr>
            <w:t>)</w:t>
          </w:r>
          <w:r w:rsidRPr="00325D78">
            <w:rPr>
              <w:rFonts w:cs="Times New Roman"/>
              <w:szCs w:val="24"/>
            </w:rPr>
            <w:t xml:space="preserve"> keresésétől </w:t>
          </w:r>
          <w:r>
            <w:rPr>
              <w:rFonts w:cs="Times New Roman"/>
              <w:szCs w:val="24"/>
            </w:rPr>
            <w:t xml:space="preserve">a </w:t>
          </w:r>
          <w:proofErr w:type="spellStart"/>
          <w:r>
            <w:rPr>
              <w:rFonts w:cs="Times New Roman"/>
              <w:szCs w:val="24"/>
            </w:rPr>
            <w:t>lakkázok</w:t>
          </w:r>
          <w:proofErr w:type="spellEnd"/>
          <w:r>
            <w:rPr>
              <w:rFonts w:cs="Times New Roman"/>
              <w:szCs w:val="24"/>
            </w:rPr>
            <w:t xml:space="preserve"> irányított termeltetéséig</w:t>
          </w:r>
          <w:r w:rsidRPr="00605850">
            <w:rPr>
              <w:rFonts w:cs="Times New Roman"/>
              <w:szCs w:val="24"/>
              <w:vertAlign w:val="superscript"/>
            </w:rPr>
            <w:t>3</w:t>
          </w:r>
        </w:p>
        <w:p w:rsidR="00097D61" w:rsidRDefault="00097D61">
          <w:pPr>
            <w:rPr>
              <w:rFonts w:cs="Times New Roman"/>
              <w:szCs w:val="24"/>
              <w:vertAlign w:val="superscript"/>
            </w:rPr>
          </w:pPr>
          <w:r>
            <w:rPr>
              <w:rFonts w:cs="Times New Roman"/>
              <w:szCs w:val="24"/>
              <w:vertAlign w:val="superscript"/>
            </w:rPr>
            <w:br w:type="page"/>
          </w:r>
        </w:p>
        <w:p w:rsidR="00097D61" w:rsidRDefault="00097D61" w:rsidP="00097D61">
          <w:pPr>
            <w:spacing w:line="360" w:lineRule="auto"/>
            <w:jc w:val="both"/>
            <w:rPr>
              <w:rFonts w:cs="Times New Roman"/>
              <w:b/>
              <w:sz w:val="32"/>
              <w:szCs w:val="24"/>
            </w:rPr>
          </w:pPr>
          <w:proofErr w:type="spellStart"/>
          <w:r w:rsidRPr="00097D61">
            <w:rPr>
              <w:rFonts w:cs="Times New Roman"/>
              <w:b/>
              <w:sz w:val="32"/>
              <w:szCs w:val="24"/>
            </w:rPr>
            <w:lastRenderedPageBreak/>
            <w:t>Lakkáz-mediátor</w:t>
          </w:r>
          <w:proofErr w:type="spellEnd"/>
          <w:r w:rsidRPr="00097D61">
            <w:rPr>
              <w:rFonts w:cs="Times New Roman"/>
              <w:b/>
              <w:sz w:val="32"/>
              <w:szCs w:val="24"/>
            </w:rPr>
            <w:t xml:space="preserve"> rendszer a cellulóz- és papíriparban</w:t>
          </w:r>
        </w:p>
        <w:p w:rsidR="007A7E67" w:rsidRDefault="00097D61" w:rsidP="00097D61">
          <w:pPr>
            <w:spacing w:line="360" w:lineRule="auto"/>
            <w:jc w:val="both"/>
          </w:pPr>
          <w:r>
            <w:rPr>
              <w:rFonts w:cs="Times New Roman"/>
              <w:b/>
              <w:sz w:val="32"/>
              <w:szCs w:val="24"/>
            </w:rPr>
            <w:tab/>
          </w:r>
          <w:r>
            <w:rPr>
              <w:rFonts w:cs="Times New Roman"/>
              <w:szCs w:val="24"/>
            </w:rPr>
            <w:t>A lignin eltávolítása a fás szövetekből egy elég nagy népszerűségnek örvendő kutatási terület, különös</w:t>
          </w:r>
          <w:r w:rsidR="00854477">
            <w:rPr>
              <w:rFonts w:cs="Times New Roman"/>
              <w:szCs w:val="24"/>
            </w:rPr>
            <w:t>en</w:t>
          </w:r>
          <w:r>
            <w:rPr>
              <w:rFonts w:cs="Times New Roman"/>
              <w:szCs w:val="24"/>
            </w:rPr>
            <w:t xml:space="preserve"> a papír- és cellulóz</w:t>
          </w:r>
          <w:r w:rsidR="00854477">
            <w:rPr>
              <w:rFonts w:cs="Times New Roman"/>
              <w:szCs w:val="24"/>
            </w:rPr>
            <w:t xml:space="preserve">ipari jelentősége miatt. A papírgyártáshoz használt cellulóz fehérítését sok esetben káros és szennyező vegyszerekkel végzik. A hagyományos módszereknél klór alapú szereket alkalmaznak, sokszor klórgázt, ami mérgező szennyezőanyag kibocsátáshoz vezethet. Először </w:t>
          </w:r>
          <w:proofErr w:type="spellStart"/>
          <w:r w:rsidR="00854477">
            <w:t>Bourbonnais</w:t>
          </w:r>
          <w:proofErr w:type="spellEnd"/>
          <w:r w:rsidR="00854477">
            <w:t xml:space="preserve"> and </w:t>
          </w:r>
          <w:proofErr w:type="spellStart"/>
          <w:r w:rsidR="00854477">
            <w:t>Paice</w:t>
          </w:r>
          <w:proofErr w:type="spellEnd"/>
          <w:r w:rsidR="00854477">
            <w:t xml:space="preserve"> (1990) mutatta ki, hogy a T. </w:t>
          </w:r>
          <w:proofErr w:type="spellStart"/>
          <w:r w:rsidR="00854477">
            <w:t>versicolorbó</w:t>
          </w:r>
          <w:r w:rsidR="007A7E67">
            <w:t>l</w:t>
          </w:r>
          <w:proofErr w:type="spellEnd"/>
          <w:r w:rsidR="00854477">
            <w:t xml:space="preserve"> szárm</w:t>
          </w:r>
          <w:r w:rsidR="007A7E67">
            <w:t>a</w:t>
          </w:r>
          <w:r w:rsidR="00854477">
            <w:t>zó</w:t>
          </w:r>
          <w:r w:rsidR="00B65D5F">
            <w:t xml:space="preserve"> </w:t>
          </w:r>
          <w:proofErr w:type="spellStart"/>
          <w:r w:rsidR="00B65D5F">
            <w:t>lakkáz</w:t>
          </w:r>
          <w:proofErr w:type="spellEnd"/>
          <w:r w:rsidR="007A7E67">
            <w:t xml:space="preserve"> hatékonyan </w:t>
          </w:r>
          <w:proofErr w:type="spellStart"/>
          <w:r w:rsidR="007A7E67">
            <w:t>demetilezte</w:t>
          </w:r>
          <w:proofErr w:type="spellEnd"/>
          <w:r w:rsidR="007A7E67">
            <w:t xml:space="preserve"> a papírpépet és lebontotta a benne található lignint. Azóta több tanulmányban is elemezték az eljárás faktorait</w:t>
          </w:r>
          <w:r w:rsidR="00F710E7" w:rsidRPr="00F710E7">
            <w:rPr>
              <w:vertAlign w:val="superscript"/>
            </w:rPr>
            <w:t>1</w:t>
          </w:r>
          <w:r w:rsidR="007A7E67">
            <w:t xml:space="preserve">. A </w:t>
          </w:r>
          <w:proofErr w:type="spellStart"/>
          <w:r w:rsidR="007A7E67">
            <w:t>lakkázok</w:t>
          </w:r>
          <w:proofErr w:type="spellEnd"/>
          <w:r w:rsidR="007A7E67">
            <w:t xml:space="preserve"> alkalmazása a cellulóz fehérítésében magasabb papírhozamot és energia megtakarítást eredményezhet.</w:t>
          </w:r>
        </w:p>
        <w:p w:rsidR="00EC4CFE" w:rsidRDefault="00EC4CFE" w:rsidP="00EC4CFE">
          <w:pPr>
            <w:spacing w:line="360" w:lineRule="auto"/>
            <w:jc w:val="both"/>
            <w:rPr>
              <w:rFonts w:cs="Times New Roman"/>
              <w:b/>
              <w:sz w:val="32"/>
              <w:szCs w:val="24"/>
            </w:rPr>
          </w:pPr>
          <w:proofErr w:type="spellStart"/>
          <w:r w:rsidRPr="00EC4CFE">
            <w:rPr>
              <w:rFonts w:cs="Times New Roman"/>
              <w:b/>
              <w:sz w:val="32"/>
              <w:szCs w:val="24"/>
            </w:rPr>
            <w:t>Lakkáz-mediátor</w:t>
          </w:r>
          <w:proofErr w:type="spellEnd"/>
          <w:r w:rsidRPr="00EC4CFE">
            <w:rPr>
              <w:rFonts w:cs="Times New Roman"/>
              <w:b/>
              <w:sz w:val="32"/>
              <w:szCs w:val="24"/>
            </w:rPr>
            <w:t xml:space="preserve"> rendszer és a policiklusos aromás szénhidrogének</w:t>
          </w:r>
          <w:r w:rsidR="007A7E67" w:rsidRPr="00EC4CFE">
            <w:rPr>
              <w:rFonts w:cs="Times New Roman"/>
              <w:b/>
              <w:sz w:val="32"/>
              <w:szCs w:val="24"/>
            </w:rPr>
            <w:t xml:space="preserve">  </w:t>
          </w:r>
        </w:p>
        <w:p w:rsidR="00014322" w:rsidRDefault="00EC4CFE" w:rsidP="00EC4CFE">
          <w:pPr>
            <w:spacing w:line="360" w:lineRule="auto"/>
            <w:jc w:val="both"/>
            <w:rPr>
              <w:rFonts w:cs="Times New Roman"/>
              <w:szCs w:val="24"/>
            </w:rPr>
          </w:pPr>
          <w:r>
            <w:rPr>
              <w:rFonts w:cs="Times New Roman"/>
              <w:b/>
              <w:sz w:val="32"/>
              <w:szCs w:val="24"/>
            </w:rPr>
            <w:tab/>
          </w:r>
          <w:r>
            <w:rPr>
              <w:rFonts w:cs="Times New Roman"/>
              <w:szCs w:val="24"/>
            </w:rPr>
            <w:t>A policiklusos aromás szénhidrogének (</w:t>
          </w:r>
          <w:proofErr w:type="spellStart"/>
          <w:r>
            <w:rPr>
              <w:rFonts w:cs="Times New Roman"/>
              <w:szCs w:val="24"/>
            </w:rPr>
            <w:t>PHA-k</w:t>
          </w:r>
          <w:proofErr w:type="spellEnd"/>
          <w:r>
            <w:rPr>
              <w:rFonts w:cs="Times New Roman"/>
              <w:szCs w:val="24"/>
            </w:rPr>
            <w:t xml:space="preserve">) a rendkívül veszélyes </w:t>
          </w:r>
          <w:proofErr w:type="spellStart"/>
          <w:r>
            <w:rPr>
              <w:rFonts w:cs="Times New Roman"/>
              <w:szCs w:val="24"/>
            </w:rPr>
            <w:t>xenobiotikumok</w:t>
          </w:r>
          <w:proofErr w:type="spellEnd"/>
          <w:r>
            <w:rPr>
              <w:rFonts w:cs="Times New Roman"/>
              <w:szCs w:val="24"/>
            </w:rPr>
            <w:t xml:space="preserve"> (</w:t>
          </w:r>
          <w:proofErr w:type="spellStart"/>
          <w:r>
            <w:rPr>
              <w:rFonts w:cs="Times New Roman"/>
              <w:szCs w:val="24"/>
            </w:rPr>
            <w:t>mutagének</w:t>
          </w:r>
          <w:proofErr w:type="spellEnd"/>
          <w:r>
            <w:rPr>
              <w:rFonts w:cs="Times New Roman"/>
              <w:szCs w:val="24"/>
            </w:rPr>
            <w:t xml:space="preserve">, karcinogének) osztályába sorolhatók, szárazföldi és vízi környezetben is széles körben elterjedtek. A </w:t>
          </w:r>
          <w:proofErr w:type="spellStart"/>
          <w:r>
            <w:rPr>
              <w:rFonts w:cs="Times New Roman"/>
              <w:szCs w:val="24"/>
            </w:rPr>
            <w:t>lakkázok</w:t>
          </w:r>
          <w:proofErr w:type="spellEnd"/>
          <w:r>
            <w:rPr>
              <w:rFonts w:cs="Times New Roman"/>
              <w:szCs w:val="24"/>
            </w:rPr>
            <w:t xml:space="preserve"> képesek oxidálni a </w:t>
          </w:r>
          <w:proofErr w:type="spellStart"/>
          <w:r>
            <w:rPr>
              <w:rFonts w:cs="Times New Roman"/>
              <w:szCs w:val="24"/>
            </w:rPr>
            <w:t>PHA-kat</w:t>
          </w:r>
          <w:proofErr w:type="spellEnd"/>
          <w:r>
            <w:rPr>
              <w:rFonts w:cs="Times New Roman"/>
              <w:szCs w:val="24"/>
            </w:rPr>
            <w:t xml:space="preserve"> ártalmatlanabb, kevésbé mérgező vegyületekké. Hogy ez a </w:t>
          </w:r>
          <w:proofErr w:type="spellStart"/>
          <w:r>
            <w:rPr>
              <w:rFonts w:cs="Times New Roman"/>
              <w:szCs w:val="24"/>
            </w:rPr>
            <w:t>biotranszformáció</w:t>
          </w:r>
          <w:proofErr w:type="spellEnd"/>
          <w:r>
            <w:rPr>
              <w:rFonts w:cs="Times New Roman"/>
              <w:szCs w:val="24"/>
            </w:rPr>
            <w:t xml:space="preserve"> végbemehessen, </w:t>
          </w:r>
          <w:r w:rsidR="00F40766">
            <w:rPr>
              <w:rFonts w:cs="Times New Roman"/>
              <w:szCs w:val="24"/>
            </w:rPr>
            <w:t xml:space="preserve">szükség van </w:t>
          </w:r>
          <w:proofErr w:type="spellStart"/>
          <w:r w:rsidR="00F40766">
            <w:rPr>
              <w:rFonts w:cs="Times New Roman"/>
              <w:szCs w:val="24"/>
            </w:rPr>
            <w:t>redoxi</w:t>
          </w:r>
          <w:proofErr w:type="spellEnd"/>
          <w:r w:rsidR="00F40766">
            <w:rPr>
              <w:rFonts w:cs="Times New Roman"/>
              <w:szCs w:val="24"/>
            </w:rPr>
            <w:t xml:space="preserve"> mediátorok</w:t>
          </w:r>
          <w:r w:rsidR="00B11F10">
            <w:rPr>
              <w:rFonts w:cs="Times New Roman"/>
              <w:szCs w:val="24"/>
            </w:rPr>
            <w:t xml:space="preserve"> (HBT, ABTS</w:t>
          </w:r>
          <w:proofErr w:type="gramStart"/>
          <w:r w:rsidR="00B11F10">
            <w:rPr>
              <w:rFonts w:cs="Times New Roman"/>
              <w:szCs w:val="24"/>
            </w:rPr>
            <w:t>)</w:t>
          </w:r>
          <w:r w:rsidR="00F710E7" w:rsidRPr="00F710E7">
            <w:rPr>
              <w:rFonts w:cs="Times New Roman"/>
              <w:szCs w:val="24"/>
              <w:vertAlign w:val="superscript"/>
            </w:rPr>
            <w:t>2</w:t>
          </w:r>
          <w:proofErr w:type="gramEnd"/>
          <w:r w:rsidR="00F40766">
            <w:rPr>
              <w:rFonts w:cs="Times New Roman"/>
              <w:szCs w:val="24"/>
            </w:rPr>
            <w:t xml:space="preserve"> jelenlétére.</w:t>
          </w:r>
          <w:r w:rsidR="00B11F10">
            <w:rPr>
              <w:rFonts w:cs="Times New Roman"/>
              <w:szCs w:val="24"/>
            </w:rPr>
            <w:t xml:space="preserve"> A fehérpenészes rothadás által </w:t>
          </w:r>
          <w:proofErr w:type="spellStart"/>
          <w:r w:rsidR="00B11F10">
            <w:rPr>
              <w:rFonts w:cs="Times New Roman"/>
              <w:szCs w:val="24"/>
            </w:rPr>
            <w:t>kiválsztott</w:t>
          </w:r>
          <w:proofErr w:type="spellEnd"/>
          <w:r w:rsidR="00B11F10">
            <w:rPr>
              <w:rFonts w:cs="Times New Roman"/>
              <w:szCs w:val="24"/>
            </w:rPr>
            <w:t xml:space="preserve"> természetes mediátorok (mint a </w:t>
          </w:r>
          <w:proofErr w:type="spellStart"/>
          <w:r w:rsidR="00B11F10">
            <w:rPr>
              <w:rFonts w:cs="Times New Roman"/>
              <w:szCs w:val="24"/>
            </w:rPr>
            <w:t>tirozin</w:t>
          </w:r>
          <w:proofErr w:type="spellEnd"/>
          <w:r w:rsidR="00B11F10">
            <w:rPr>
              <w:rFonts w:cs="Times New Roman"/>
              <w:szCs w:val="24"/>
            </w:rPr>
            <w:t xml:space="preserve">, 4-hidroxi-benzoesav, </w:t>
          </w:r>
          <w:proofErr w:type="spellStart"/>
          <w:r w:rsidR="00B11F10">
            <w:rPr>
              <w:rFonts w:cs="Times New Roman"/>
              <w:szCs w:val="24"/>
            </w:rPr>
            <w:t>hidroxi-benzil-alkohol</w:t>
          </w:r>
          <w:proofErr w:type="spellEnd"/>
          <w:r w:rsidR="00B11F10">
            <w:rPr>
              <w:rFonts w:cs="Times New Roman"/>
              <w:szCs w:val="24"/>
            </w:rPr>
            <w:t xml:space="preserve">) szintén hasznosnak bizonyultak a </w:t>
          </w:r>
          <w:proofErr w:type="spellStart"/>
          <w:r w:rsidR="00B11F10">
            <w:rPr>
              <w:rFonts w:cs="Times New Roman"/>
              <w:szCs w:val="24"/>
            </w:rPr>
            <w:t>PHA-k</w:t>
          </w:r>
          <w:proofErr w:type="spellEnd"/>
          <w:r w:rsidR="00B11F10">
            <w:rPr>
              <w:rFonts w:cs="Times New Roman"/>
              <w:szCs w:val="24"/>
            </w:rPr>
            <w:t xml:space="preserve"> </w:t>
          </w:r>
          <w:proofErr w:type="spellStart"/>
          <w:r w:rsidR="00B11F10">
            <w:rPr>
              <w:rFonts w:cs="Times New Roman"/>
              <w:szCs w:val="24"/>
            </w:rPr>
            <w:t>kinonokká</w:t>
          </w:r>
          <w:proofErr w:type="spellEnd"/>
          <w:r w:rsidR="00B11F10">
            <w:rPr>
              <w:rFonts w:cs="Times New Roman"/>
              <w:szCs w:val="24"/>
            </w:rPr>
            <w:t xml:space="preserve"> oxidálásában</w:t>
          </w:r>
          <w:r w:rsidR="00D54732" w:rsidRPr="00F710E7">
            <w:rPr>
              <w:vertAlign w:val="superscript"/>
            </w:rPr>
            <w:t>3</w:t>
          </w:r>
          <w:r w:rsidR="00B11F10">
            <w:rPr>
              <w:rFonts w:cs="Times New Roman"/>
              <w:szCs w:val="24"/>
            </w:rPr>
            <w:t xml:space="preserve">. Beszámoltak </w:t>
          </w:r>
          <w:r w:rsidR="00491A25">
            <w:rPr>
              <w:rFonts w:cs="Times New Roman"/>
              <w:szCs w:val="24"/>
            </w:rPr>
            <w:t xml:space="preserve">továbbá arról is, hogy a </w:t>
          </w:r>
          <w:proofErr w:type="spellStart"/>
          <w:r w:rsidR="00491A25">
            <w:rPr>
              <w:rFonts w:cs="Times New Roman"/>
              <w:szCs w:val="24"/>
            </w:rPr>
            <w:t>PHA-k</w:t>
          </w:r>
          <w:proofErr w:type="spellEnd"/>
          <w:r w:rsidR="00491A25">
            <w:rPr>
              <w:rFonts w:cs="Times New Roman"/>
              <w:szCs w:val="24"/>
            </w:rPr>
            <w:t xml:space="preserve"> és </w:t>
          </w:r>
          <w:proofErr w:type="spellStart"/>
          <w:r w:rsidR="00491A25">
            <w:rPr>
              <w:rFonts w:cs="Times New Roman"/>
              <w:szCs w:val="24"/>
            </w:rPr>
            <w:t>met</w:t>
          </w:r>
          <w:r w:rsidR="00752E11">
            <w:rPr>
              <w:rFonts w:cs="Times New Roman"/>
              <w:szCs w:val="24"/>
            </w:rPr>
            <w:t>a</w:t>
          </w:r>
          <w:r w:rsidR="00491A25">
            <w:rPr>
              <w:rFonts w:cs="Times New Roman"/>
              <w:szCs w:val="24"/>
            </w:rPr>
            <w:t>bolitjaik</w:t>
          </w:r>
          <w:proofErr w:type="spellEnd"/>
          <w:r w:rsidR="00491A25">
            <w:rPr>
              <w:rFonts w:cs="Times New Roman"/>
              <w:szCs w:val="24"/>
            </w:rPr>
            <w:t xml:space="preserve"> </w:t>
          </w:r>
          <w:proofErr w:type="spellStart"/>
          <w:r w:rsidR="00491A25">
            <w:rPr>
              <w:rFonts w:cs="Times New Roman"/>
              <w:szCs w:val="24"/>
            </w:rPr>
            <w:t>biodegradációja</w:t>
          </w:r>
          <w:proofErr w:type="spellEnd"/>
          <w:r w:rsidR="00491A25">
            <w:rPr>
              <w:rFonts w:cs="Times New Roman"/>
              <w:szCs w:val="24"/>
            </w:rPr>
            <w:t xml:space="preserve"> az oxidációs állapotukkal fokozódik. Ebből arra következtethetünk, hogy az enzimes oxidáció és a mikroorganizmusok által kifejtett hatás együttesen hatékony kármentesítő stratégia lehet</w:t>
          </w:r>
          <w:r w:rsidR="00752E11">
            <w:rPr>
              <w:rFonts w:cs="Times New Roman"/>
              <w:szCs w:val="24"/>
            </w:rPr>
            <w:t xml:space="preserve"> </w:t>
          </w:r>
          <w:proofErr w:type="spellStart"/>
          <w:r w:rsidR="00752E11">
            <w:rPr>
              <w:rFonts w:cs="Times New Roman"/>
              <w:szCs w:val="24"/>
            </w:rPr>
            <w:t>PHA-k</w:t>
          </w:r>
          <w:proofErr w:type="spellEnd"/>
          <w:r w:rsidR="00752E11">
            <w:rPr>
              <w:rFonts w:cs="Times New Roman"/>
              <w:szCs w:val="24"/>
            </w:rPr>
            <w:t xml:space="preserve"> esetén</w:t>
          </w:r>
          <w:r w:rsidR="00491A25">
            <w:rPr>
              <w:rFonts w:cs="Times New Roman"/>
              <w:szCs w:val="24"/>
            </w:rPr>
            <w:t xml:space="preserve">. Emellett a </w:t>
          </w:r>
          <w:proofErr w:type="spellStart"/>
          <w:r w:rsidR="00491A25">
            <w:rPr>
              <w:rFonts w:cs="Times New Roman"/>
              <w:szCs w:val="24"/>
            </w:rPr>
            <w:t>kinonok</w:t>
          </w:r>
          <w:proofErr w:type="spellEnd"/>
          <w:r w:rsidR="00491A25">
            <w:rPr>
              <w:rFonts w:cs="Times New Roman"/>
              <w:szCs w:val="24"/>
            </w:rPr>
            <w:t xml:space="preserve"> jelentősen kevésbé </w:t>
          </w:r>
          <w:proofErr w:type="spellStart"/>
          <w:r w:rsidR="00491A25">
            <w:rPr>
              <w:rFonts w:cs="Times New Roman"/>
              <w:szCs w:val="24"/>
            </w:rPr>
            <w:t>mutagének</w:t>
          </w:r>
          <w:proofErr w:type="spellEnd"/>
          <w:r w:rsidR="00491A25">
            <w:rPr>
              <w:rFonts w:cs="Times New Roman"/>
              <w:szCs w:val="24"/>
            </w:rPr>
            <w:t xml:space="preserve"> és </w:t>
          </w:r>
          <w:proofErr w:type="gramStart"/>
          <w:r w:rsidR="00491A25">
            <w:rPr>
              <w:rFonts w:cs="Times New Roman"/>
              <w:szCs w:val="24"/>
            </w:rPr>
            <w:t>karcinogének</w:t>
          </w:r>
          <w:proofErr w:type="gramEnd"/>
          <w:r w:rsidR="00491A25">
            <w:rPr>
              <w:rFonts w:cs="Times New Roman"/>
              <w:szCs w:val="24"/>
            </w:rPr>
            <w:t xml:space="preserve"> mint a megfelelő PHA-k</w:t>
          </w:r>
          <w:r w:rsidR="00D54732" w:rsidRPr="00D54732">
            <w:rPr>
              <w:vertAlign w:val="superscript"/>
            </w:rPr>
            <w:t>4</w:t>
          </w:r>
          <w:r w:rsidR="00491A25">
            <w:rPr>
              <w:rFonts w:cs="Times New Roman"/>
              <w:szCs w:val="24"/>
            </w:rPr>
            <w:t>.</w:t>
          </w:r>
        </w:p>
        <w:p w:rsidR="00752E11" w:rsidRDefault="00752E11" w:rsidP="00EC4CFE">
          <w:pPr>
            <w:spacing w:line="360" w:lineRule="auto"/>
            <w:jc w:val="both"/>
            <w:rPr>
              <w:rFonts w:cs="Times New Roman"/>
              <w:b/>
              <w:sz w:val="32"/>
              <w:szCs w:val="24"/>
            </w:rPr>
          </w:pPr>
          <w:r w:rsidRPr="00752E11">
            <w:rPr>
              <w:rFonts w:cs="Times New Roman"/>
              <w:b/>
              <w:sz w:val="32"/>
              <w:szCs w:val="24"/>
            </w:rPr>
            <w:t>Etanol előállítás</w:t>
          </w:r>
          <w:r w:rsidR="00491A25" w:rsidRPr="00752E11">
            <w:rPr>
              <w:rFonts w:cs="Times New Roman"/>
              <w:b/>
              <w:sz w:val="32"/>
              <w:szCs w:val="24"/>
            </w:rPr>
            <w:t xml:space="preserve"> </w:t>
          </w:r>
        </w:p>
        <w:p w:rsidR="00E554F5" w:rsidRDefault="00752E11" w:rsidP="00EC4CFE">
          <w:pPr>
            <w:spacing w:line="360" w:lineRule="auto"/>
            <w:jc w:val="both"/>
          </w:pPr>
          <w:r>
            <w:rPr>
              <w:rFonts w:cs="Times New Roman"/>
              <w:b/>
              <w:sz w:val="32"/>
              <w:szCs w:val="24"/>
            </w:rPr>
            <w:tab/>
          </w:r>
          <w:r w:rsidRPr="00752E11">
            <w:rPr>
              <w:rFonts w:cs="Times New Roman"/>
              <w:szCs w:val="24"/>
            </w:rPr>
            <w:t>A</w:t>
          </w:r>
          <w:r>
            <w:rPr>
              <w:rFonts w:cs="Times New Roman"/>
              <w:szCs w:val="24"/>
            </w:rPr>
            <w:t xml:space="preserve"> </w:t>
          </w:r>
          <w:proofErr w:type="spellStart"/>
          <w:r>
            <w:rPr>
              <w:rFonts w:cs="Times New Roman"/>
              <w:szCs w:val="24"/>
            </w:rPr>
            <w:t>lignocellulózok</w:t>
          </w:r>
          <w:proofErr w:type="spellEnd"/>
          <w:r>
            <w:rPr>
              <w:rFonts w:cs="Times New Roman"/>
              <w:szCs w:val="24"/>
            </w:rPr>
            <w:t xml:space="preserve"> híg savas hidrolízise olyan cukorkeverékeket eredményez, melyek élesztővel üzemanyag-alkohollá erjeszthetőek. A </w:t>
          </w:r>
          <w:proofErr w:type="spellStart"/>
          <w:r>
            <w:rPr>
              <w:rFonts w:cs="Times New Roman"/>
              <w:szCs w:val="24"/>
            </w:rPr>
            <w:t>fenolvegyületek</w:t>
          </w:r>
          <w:proofErr w:type="spellEnd"/>
          <w:r>
            <w:rPr>
              <w:rFonts w:cs="Times New Roman"/>
              <w:szCs w:val="24"/>
            </w:rPr>
            <w:t xml:space="preserve"> jelenléte a </w:t>
          </w:r>
          <w:proofErr w:type="spellStart"/>
          <w:r>
            <w:rPr>
              <w:rFonts w:cs="Times New Roman"/>
              <w:szCs w:val="24"/>
            </w:rPr>
            <w:t>hidrolizátumban</w:t>
          </w:r>
          <w:proofErr w:type="spellEnd"/>
          <w:r>
            <w:rPr>
              <w:rFonts w:cs="Times New Roman"/>
              <w:szCs w:val="24"/>
            </w:rPr>
            <w:t xml:space="preserve"> gátolja az erjedést.</w:t>
          </w:r>
          <w:r>
            <w:t xml:space="preserve"> A </w:t>
          </w:r>
          <w:proofErr w:type="spellStart"/>
          <w:r>
            <w:t>lakkáz</w:t>
          </w:r>
          <w:proofErr w:type="spellEnd"/>
          <w:r>
            <w:t xml:space="preserve"> </w:t>
          </w:r>
          <w:proofErr w:type="spellStart"/>
          <w:r>
            <w:t>heterológ</w:t>
          </w:r>
          <w:proofErr w:type="spellEnd"/>
          <w:r>
            <w:t xml:space="preserve"> </w:t>
          </w:r>
          <w:proofErr w:type="spellStart"/>
          <w:r>
            <w:t>ex</w:t>
          </w:r>
          <w:r w:rsidR="00E554F5">
            <w:t>p</w:t>
          </w:r>
          <w:r>
            <w:t>resszója</w:t>
          </w:r>
          <w:proofErr w:type="spellEnd"/>
          <w:r w:rsidR="00E554F5">
            <w:t xml:space="preserve"> T. </w:t>
          </w:r>
          <w:proofErr w:type="spellStart"/>
          <w:r w:rsidR="00E554F5">
            <w:t>versicolor-ból</w:t>
          </w:r>
          <w:proofErr w:type="spellEnd"/>
          <w:r w:rsidR="00E554F5">
            <w:t xml:space="preserve"> S. </w:t>
          </w:r>
          <w:proofErr w:type="spellStart"/>
          <w:r w:rsidR="00E554F5">
            <w:t>cerevis</w:t>
          </w:r>
          <w:r w:rsidR="00381167">
            <w:t>i</w:t>
          </w:r>
          <w:r w:rsidR="00E554F5">
            <w:t>ae-be</w:t>
          </w:r>
          <w:proofErr w:type="spellEnd"/>
          <w:r w:rsidR="00E554F5">
            <w:t xml:space="preserve"> a fermentáció alatt javítani látszik az üzemanyag etanol előállítását </w:t>
          </w:r>
          <w:proofErr w:type="gramStart"/>
          <w:r w:rsidR="00E554F5">
            <w:t>ezen</w:t>
          </w:r>
          <w:proofErr w:type="gramEnd"/>
          <w:r w:rsidR="00E554F5">
            <w:t xml:space="preserve"> vegyületek kiküszöbölésével</w:t>
          </w:r>
          <w:r w:rsidR="00D54732" w:rsidRPr="00D54732">
            <w:rPr>
              <w:vertAlign w:val="superscript"/>
            </w:rPr>
            <w:t>5</w:t>
          </w:r>
          <w:r w:rsidR="00E554F5">
            <w:t xml:space="preserve">. </w:t>
          </w:r>
        </w:p>
        <w:p w:rsidR="00F710E7" w:rsidRDefault="00F710E7" w:rsidP="00EC4CFE">
          <w:pPr>
            <w:spacing w:line="360" w:lineRule="auto"/>
            <w:jc w:val="both"/>
          </w:pPr>
        </w:p>
        <w:p w:rsidR="00097D61" w:rsidRDefault="00E554F5" w:rsidP="00E554F5">
          <w:pPr>
            <w:spacing w:before="360" w:line="360" w:lineRule="auto"/>
            <w:jc w:val="both"/>
            <w:rPr>
              <w:rFonts w:cs="Times New Roman"/>
              <w:b/>
              <w:sz w:val="40"/>
              <w:szCs w:val="24"/>
            </w:rPr>
          </w:pPr>
          <w:r w:rsidRPr="00E554F5">
            <w:rPr>
              <w:b/>
              <w:sz w:val="32"/>
            </w:rPr>
            <w:lastRenderedPageBreak/>
            <w:t>Kozmetikumok</w:t>
          </w:r>
          <w:r w:rsidR="00752E11" w:rsidRPr="00E554F5">
            <w:rPr>
              <w:rFonts w:cs="Times New Roman"/>
              <w:b/>
              <w:sz w:val="40"/>
              <w:szCs w:val="24"/>
            </w:rPr>
            <w:t xml:space="preserve"> </w:t>
          </w:r>
        </w:p>
        <w:p w:rsidR="00E554F5" w:rsidRDefault="0001796C" w:rsidP="00E554F5">
          <w:pPr>
            <w:spacing w:line="360" w:lineRule="auto"/>
            <w:jc w:val="both"/>
            <w:rPr>
              <w:rFonts w:cs="Times New Roman"/>
              <w:szCs w:val="24"/>
            </w:rPr>
          </w:pPr>
          <w:r>
            <w:rPr>
              <w:rFonts w:cs="Times New Roman"/>
              <w:szCs w:val="24"/>
            </w:rPr>
            <w:tab/>
            <w:t>Haj</w:t>
          </w:r>
          <w:r w:rsidR="00E554F5">
            <w:rPr>
              <w:rFonts w:cs="Times New Roman"/>
              <w:szCs w:val="24"/>
            </w:rPr>
            <w:t>festés</w:t>
          </w:r>
          <w:r>
            <w:rPr>
              <w:rFonts w:cs="Times New Roman"/>
              <w:szCs w:val="24"/>
            </w:rPr>
            <w:t xml:space="preserve"> és/vagy szőkítés</w:t>
          </w:r>
          <w:r w:rsidR="00E554F5">
            <w:rPr>
              <w:rFonts w:cs="Times New Roman"/>
              <w:szCs w:val="24"/>
            </w:rPr>
            <w:t xml:space="preserve"> során általában olyan erélyes szereket h</w:t>
          </w:r>
          <w:r>
            <w:rPr>
              <w:rFonts w:cs="Times New Roman"/>
              <w:szCs w:val="24"/>
            </w:rPr>
            <w:t>a</w:t>
          </w:r>
          <w:r w:rsidR="00E554F5">
            <w:rPr>
              <w:rFonts w:cs="Times New Roman"/>
              <w:szCs w:val="24"/>
            </w:rPr>
            <w:t>sználnak, melyek károsíthatják a haj szerkezetét.</w:t>
          </w:r>
          <w:r>
            <w:rPr>
              <w:rFonts w:cs="Times New Roman"/>
              <w:szCs w:val="24"/>
            </w:rPr>
            <w:t xml:space="preserve"> Ha kémiai anyagok helyett </w:t>
          </w:r>
          <w:proofErr w:type="spellStart"/>
          <w:r>
            <w:rPr>
              <w:rFonts w:cs="Times New Roman"/>
              <w:szCs w:val="24"/>
            </w:rPr>
            <w:t>lakkázt</w:t>
          </w:r>
          <w:proofErr w:type="spellEnd"/>
          <w:r>
            <w:rPr>
              <w:rFonts w:cs="Times New Roman"/>
              <w:szCs w:val="24"/>
            </w:rPr>
            <w:t xml:space="preserve"> ha</w:t>
          </w:r>
          <w:r w:rsidR="00CF2FEB">
            <w:rPr>
              <w:rFonts w:cs="Times New Roman"/>
              <w:szCs w:val="24"/>
            </w:rPr>
            <w:t xml:space="preserve">sználunk, a festék </w:t>
          </w:r>
          <w:proofErr w:type="spellStart"/>
          <w:r w:rsidR="00CF2FEB">
            <w:rPr>
              <w:rFonts w:cs="Times New Roman"/>
              <w:szCs w:val="24"/>
            </w:rPr>
            <w:t>prekurzorok</w:t>
          </w:r>
          <w:proofErr w:type="spellEnd"/>
          <w:r>
            <w:rPr>
              <w:rFonts w:cs="Times New Roman"/>
              <w:szCs w:val="24"/>
            </w:rPr>
            <w:t xml:space="preserve"> hatásos színező anyaggá oxidálhatók. Szintén használtak </w:t>
          </w:r>
          <w:proofErr w:type="spellStart"/>
          <w:r>
            <w:rPr>
              <w:rFonts w:cs="Times New Roman"/>
              <w:szCs w:val="24"/>
            </w:rPr>
            <w:t>lakkázokat</w:t>
          </w:r>
          <w:proofErr w:type="spellEnd"/>
          <w:r>
            <w:rPr>
              <w:rFonts w:cs="Times New Roman"/>
              <w:szCs w:val="24"/>
            </w:rPr>
            <w:t xml:space="preserve"> </w:t>
          </w:r>
          <w:proofErr w:type="spellStart"/>
          <w:r>
            <w:rPr>
              <w:rFonts w:cs="Times New Roman"/>
              <w:szCs w:val="24"/>
            </w:rPr>
            <w:t>hidroxisztilbének</w:t>
          </w:r>
          <w:proofErr w:type="spellEnd"/>
          <w:r>
            <w:rPr>
              <w:rFonts w:cs="Times New Roman"/>
              <w:szCs w:val="24"/>
            </w:rPr>
            <w:t xml:space="preserve"> jelenétében hajfehérítőként</w:t>
          </w:r>
          <w:r w:rsidR="00D54732" w:rsidRPr="00D54732">
            <w:rPr>
              <w:vertAlign w:val="superscript"/>
            </w:rPr>
            <w:t>6</w:t>
          </w:r>
          <w:r>
            <w:rPr>
              <w:rFonts w:cs="Times New Roman"/>
              <w:szCs w:val="24"/>
            </w:rPr>
            <w:t xml:space="preserve">. Kozmetikai alkalmazásban használt pigmentek, valamint </w:t>
          </w:r>
          <w:proofErr w:type="spellStart"/>
          <w:r>
            <w:rPr>
              <w:rFonts w:cs="Times New Roman"/>
              <w:szCs w:val="24"/>
            </w:rPr>
            <w:t>melaninok</w:t>
          </w:r>
          <w:proofErr w:type="spellEnd"/>
          <w:r>
            <w:rPr>
              <w:rFonts w:cs="Times New Roman"/>
              <w:szCs w:val="24"/>
            </w:rPr>
            <w:t xml:space="preserve"> is előállíthatóak </w:t>
          </w:r>
          <w:proofErr w:type="spellStart"/>
          <w:r>
            <w:rPr>
              <w:rFonts w:cs="Times New Roman"/>
              <w:szCs w:val="24"/>
            </w:rPr>
            <w:t>lakkázok</w:t>
          </w:r>
          <w:proofErr w:type="spellEnd"/>
          <w:r>
            <w:rPr>
              <w:rFonts w:cs="Times New Roman"/>
              <w:szCs w:val="24"/>
            </w:rPr>
            <w:t xml:space="preserve"> katalizálta oxidatív reakciókkal. </w:t>
          </w:r>
          <w:r w:rsidR="005956C3">
            <w:rPr>
              <w:rFonts w:cs="Times New Roman"/>
              <w:szCs w:val="24"/>
            </w:rPr>
            <w:t xml:space="preserve">A </w:t>
          </w:r>
          <w:proofErr w:type="spellStart"/>
          <w:r w:rsidR="005956C3">
            <w:rPr>
              <w:rFonts w:cs="Times New Roman"/>
              <w:szCs w:val="24"/>
            </w:rPr>
            <w:t>lakkáz</w:t>
          </w:r>
          <w:proofErr w:type="spellEnd"/>
          <w:r w:rsidR="005956C3">
            <w:rPr>
              <w:rFonts w:cs="Times New Roman"/>
              <w:szCs w:val="24"/>
            </w:rPr>
            <w:t xml:space="preserve"> bőrön való alkalmazása során hasznosnak bizonyulhat a </w:t>
          </w:r>
          <w:proofErr w:type="spellStart"/>
          <w:r w:rsidR="005956C3">
            <w:rPr>
              <w:rFonts w:cs="Times New Roman"/>
              <w:szCs w:val="24"/>
            </w:rPr>
            <w:t>melanin</w:t>
          </w:r>
          <w:proofErr w:type="spellEnd"/>
          <w:r w:rsidR="005956C3">
            <w:rPr>
              <w:rFonts w:cs="Times New Roman"/>
              <w:szCs w:val="24"/>
            </w:rPr>
            <w:t xml:space="preserve"> eredetű foltok eltűntetésében is</w:t>
          </w:r>
          <w:r w:rsidR="00F376A8" w:rsidRPr="00F376A8">
            <w:rPr>
              <w:vertAlign w:val="superscript"/>
            </w:rPr>
            <w:t>7</w:t>
          </w:r>
          <w:r w:rsidR="005956C3">
            <w:rPr>
              <w:rFonts w:cs="Times New Roman"/>
              <w:szCs w:val="24"/>
            </w:rPr>
            <w:t>.</w:t>
          </w:r>
        </w:p>
        <w:p w:rsidR="00E37075" w:rsidRDefault="00E37075" w:rsidP="00E554F5">
          <w:pPr>
            <w:spacing w:line="360" w:lineRule="auto"/>
            <w:jc w:val="both"/>
            <w:rPr>
              <w:rFonts w:cs="Times New Roman"/>
              <w:b/>
              <w:sz w:val="32"/>
              <w:szCs w:val="24"/>
            </w:rPr>
          </w:pPr>
          <w:r w:rsidRPr="00E37075">
            <w:rPr>
              <w:rFonts w:cs="Times New Roman"/>
              <w:b/>
              <w:sz w:val="32"/>
              <w:szCs w:val="24"/>
            </w:rPr>
            <w:t>Élelmiszeripar</w:t>
          </w:r>
        </w:p>
        <w:p w:rsidR="001331E5" w:rsidRDefault="00E37075" w:rsidP="006A32A1">
          <w:pPr>
            <w:spacing w:after="0" w:line="360" w:lineRule="auto"/>
            <w:jc w:val="both"/>
            <w:rPr>
              <w:rFonts w:cs="Times New Roman"/>
              <w:szCs w:val="24"/>
            </w:rPr>
          </w:pPr>
          <w:r>
            <w:rPr>
              <w:rFonts w:cs="Times New Roman"/>
              <w:b/>
              <w:sz w:val="32"/>
              <w:szCs w:val="24"/>
            </w:rPr>
            <w:tab/>
          </w:r>
          <w:r w:rsidRPr="00E37075">
            <w:rPr>
              <w:rFonts w:cs="Times New Roman"/>
              <w:szCs w:val="24"/>
            </w:rPr>
            <w:t>A</w:t>
          </w:r>
          <w:r>
            <w:rPr>
              <w:rFonts w:cs="Times New Roman"/>
              <w:szCs w:val="24"/>
            </w:rPr>
            <w:t xml:space="preserve"> </w:t>
          </w:r>
          <w:proofErr w:type="spellStart"/>
          <w:r>
            <w:rPr>
              <w:rFonts w:cs="Times New Roman"/>
              <w:szCs w:val="24"/>
            </w:rPr>
            <w:t>lakkázok</w:t>
          </w:r>
          <w:proofErr w:type="spellEnd"/>
          <w:r>
            <w:rPr>
              <w:rFonts w:cs="Times New Roman"/>
              <w:szCs w:val="24"/>
            </w:rPr>
            <w:t xml:space="preserve"> felh</w:t>
          </w:r>
          <w:r w:rsidR="001331E5">
            <w:rPr>
              <w:rFonts w:cs="Times New Roman"/>
              <w:szCs w:val="24"/>
            </w:rPr>
            <w:t>a</w:t>
          </w:r>
          <w:r>
            <w:rPr>
              <w:rFonts w:cs="Times New Roman"/>
              <w:szCs w:val="24"/>
            </w:rPr>
            <w:t>sználhatóak</w:t>
          </w:r>
          <w:r w:rsidR="001331E5">
            <w:rPr>
              <w:rFonts w:cs="Times New Roman"/>
              <w:szCs w:val="24"/>
            </w:rPr>
            <w:t xml:space="preserve"> italok (bor, gyümölcslevek, sör) előállításához, aszkorbinsav meghatározáshoz, cukorrépa pektintartalmának gélesítéséhez, sütéshez, </w:t>
          </w:r>
          <w:proofErr w:type="spellStart"/>
          <w:r w:rsidR="001331E5">
            <w:rPr>
              <w:rFonts w:cs="Times New Roman"/>
              <w:szCs w:val="24"/>
            </w:rPr>
            <w:t>bioszenzorként</w:t>
          </w:r>
          <w:proofErr w:type="spellEnd"/>
          <w:r w:rsidR="001331E5">
            <w:rPr>
              <w:rFonts w:cs="Times New Roman"/>
              <w:szCs w:val="24"/>
            </w:rPr>
            <w:t xml:space="preserve"> az élelmiszerek érzékszervi tulajdonságainak javításához</w:t>
          </w:r>
          <w:r w:rsidR="00F376A8" w:rsidRPr="00F376A8">
            <w:rPr>
              <w:vertAlign w:val="superscript"/>
            </w:rPr>
            <w:t>8</w:t>
          </w:r>
          <w:r w:rsidR="001331E5">
            <w:rPr>
              <w:rFonts w:cs="Times New Roman"/>
              <w:szCs w:val="24"/>
            </w:rPr>
            <w:t xml:space="preserve">. </w:t>
          </w:r>
        </w:p>
        <w:p w:rsidR="003D1AF7" w:rsidRDefault="001331E5" w:rsidP="006A32A1">
          <w:pPr>
            <w:spacing w:after="0" w:line="360" w:lineRule="auto"/>
            <w:ind w:firstLine="708"/>
            <w:jc w:val="both"/>
          </w:pPr>
          <w:r>
            <w:rPr>
              <w:rFonts w:cs="Times New Roman"/>
              <w:szCs w:val="24"/>
            </w:rPr>
            <w:t xml:space="preserve">A bor stabilizálása az egyik legfőbb élelmiszeripari alkalmazása a </w:t>
          </w:r>
          <w:proofErr w:type="spellStart"/>
          <w:r>
            <w:rPr>
              <w:rFonts w:cs="Times New Roman"/>
              <w:szCs w:val="24"/>
            </w:rPr>
            <w:t>lakkáznak</w:t>
          </w:r>
          <w:proofErr w:type="spellEnd"/>
          <w:r>
            <w:rPr>
              <w:rFonts w:cs="Times New Roman"/>
              <w:szCs w:val="24"/>
            </w:rPr>
            <w:t xml:space="preserve">. A </w:t>
          </w:r>
          <w:proofErr w:type="spellStart"/>
          <w:r>
            <w:rPr>
              <w:rFonts w:cs="Times New Roman"/>
              <w:szCs w:val="24"/>
            </w:rPr>
            <w:t>lakkáz</w:t>
          </w:r>
          <w:proofErr w:type="spellEnd"/>
          <w:r>
            <w:rPr>
              <w:rFonts w:cs="Times New Roman"/>
              <w:szCs w:val="24"/>
            </w:rPr>
            <w:t xml:space="preserve"> szelektíven a </w:t>
          </w:r>
          <w:proofErr w:type="spellStart"/>
          <w:r>
            <w:rPr>
              <w:rFonts w:cs="Times New Roman"/>
              <w:szCs w:val="24"/>
            </w:rPr>
            <w:t>polifenolokat</w:t>
          </w:r>
          <w:proofErr w:type="spellEnd"/>
          <w:r w:rsidR="003D1AF7">
            <w:rPr>
              <w:rFonts w:cs="Times New Roman"/>
              <w:szCs w:val="24"/>
            </w:rPr>
            <w:t xml:space="preserve"> </w:t>
          </w:r>
          <w:r>
            <w:rPr>
              <w:rFonts w:cs="Times New Roman"/>
              <w:szCs w:val="24"/>
            </w:rPr>
            <w:t>célozza</w:t>
          </w:r>
          <w:r w:rsidR="003D1AF7">
            <w:rPr>
              <w:rFonts w:cs="Times New Roman"/>
              <w:szCs w:val="24"/>
            </w:rPr>
            <w:t xml:space="preserve"> meg a készítés folyamán. A mustban történő alkalmazása jó ízű, stabil bort eredményez. A </w:t>
          </w:r>
          <w:proofErr w:type="spellStart"/>
          <w:r w:rsidR="003D1AF7">
            <w:rPr>
              <w:rFonts w:cs="Times New Roman"/>
              <w:szCs w:val="24"/>
            </w:rPr>
            <w:t>lakkázok</w:t>
          </w:r>
          <w:proofErr w:type="spellEnd"/>
          <w:r w:rsidR="003D1AF7">
            <w:rPr>
              <w:rFonts w:cs="Times New Roman"/>
              <w:szCs w:val="24"/>
            </w:rPr>
            <w:t xml:space="preserve"> élelmiszer adalékanyagként történő alkalmazása nem engedélyezet, így </w:t>
          </w:r>
          <w:proofErr w:type="spellStart"/>
          <w:r w:rsidR="003D1AF7">
            <w:rPr>
              <w:rFonts w:cs="Times New Roman"/>
              <w:szCs w:val="24"/>
            </w:rPr>
            <w:t>immobilizált</w:t>
          </w:r>
          <w:proofErr w:type="spellEnd"/>
          <w:r w:rsidR="003D1AF7">
            <w:rPr>
              <w:rFonts w:cs="Times New Roman"/>
              <w:szCs w:val="24"/>
            </w:rPr>
            <w:t xml:space="preserve"> formában használják</w:t>
          </w:r>
          <w:r w:rsidR="00E37075">
            <w:t xml:space="preserve"> </w:t>
          </w:r>
          <w:r w:rsidR="003D1AF7">
            <w:t>a borkészítés közben, hogy elválasz</w:t>
          </w:r>
          <w:r w:rsidR="00E05B35">
            <w:t>tható legyen a terméktől és újra</w:t>
          </w:r>
          <w:r w:rsidR="003D1AF7">
            <w:t xml:space="preserve"> fel lehessen használni</w:t>
          </w:r>
          <w:r w:rsidR="00F376A8" w:rsidRPr="00F376A8">
            <w:rPr>
              <w:vertAlign w:val="superscript"/>
            </w:rPr>
            <w:t>9</w:t>
          </w:r>
          <w:r w:rsidR="003D1AF7">
            <w:t xml:space="preserve">. </w:t>
          </w:r>
        </w:p>
        <w:p w:rsidR="0044465F" w:rsidRDefault="003D1AF7" w:rsidP="006A32A1">
          <w:pPr>
            <w:spacing w:after="0" w:line="360" w:lineRule="auto"/>
            <w:ind w:firstLine="708"/>
            <w:jc w:val="both"/>
          </w:pPr>
          <w:r>
            <w:t>A hosszútáv</w:t>
          </w:r>
          <w:r w:rsidR="00874BCB">
            <w:t>on</w:t>
          </w:r>
          <w:r>
            <w:t xml:space="preserve"> tár</w:t>
          </w:r>
          <w:r w:rsidR="00874BCB">
            <w:t>olt</w:t>
          </w:r>
          <w:r>
            <w:t xml:space="preserve"> sörök esetében</w:t>
          </w:r>
          <w:r w:rsidR="00874BCB">
            <w:t xml:space="preserve"> visszatérő probléma, hogy só válik ki, ennek kiküszöbölésére a cefréhez, vagy az előállítás végén a termékhez </w:t>
          </w:r>
          <w:proofErr w:type="spellStart"/>
          <w:r w:rsidR="00874BCB">
            <w:t>lakkázt</w:t>
          </w:r>
          <w:proofErr w:type="spellEnd"/>
          <w:r w:rsidR="00874BCB">
            <w:t xml:space="preserve"> ad</w:t>
          </w:r>
          <w:r w:rsidR="0044465F">
            <w:t>a</w:t>
          </w:r>
          <w:r w:rsidR="00874BCB">
            <w:t>golnak</w:t>
          </w:r>
          <w:r w:rsidR="00E37075">
            <w:t>.</w:t>
          </w:r>
          <w:r w:rsidR="0044465F">
            <w:t xml:space="preserve"> Az oxigén jelenléte nemkívánatos a kész sörben, a hozzáadott </w:t>
          </w:r>
          <w:proofErr w:type="spellStart"/>
          <w:r w:rsidR="0044465F">
            <w:t>lakkáz</w:t>
          </w:r>
          <w:proofErr w:type="spellEnd"/>
          <w:r w:rsidR="0044465F">
            <w:t xml:space="preserve"> viszont eltávolítja az összes felesleges oxigént, ezzel növelve a sör tárolási idejét. Emellett szintén eltávolítja a sörben maradt </w:t>
          </w:r>
          <w:proofErr w:type="spellStart"/>
          <w:r w:rsidR="0044465F">
            <w:t>polifenolokat</w:t>
          </w:r>
          <w:proofErr w:type="spellEnd"/>
          <w:r w:rsidR="0044465F">
            <w:t>.</w:t>
          </w:r>
        </w:p>
        <w:p w:rsidR="00E37075" w:rsidRPr="00E37075" w:rsidRDefault="0044465F" w:rsidP="0044465F">
          <w:pPr>
            <w:spacing w:line="360" w:lineRule="auto"/>
            <w:ind w:firstLine="708"/>
            <w:jc w:val="both"/>
            <w:rPr>
              <w:rFonts w:cs="Times New Roman"/>
              <w:b/>
              <w:sz w:val="32"/>
              <w:szCs w:val="24"/>
            </w:rPr>
          </w:pPr>
          <w:r>
            <w:t>Az alma és szőlőlé esetében a fenolok túlzott oxidációja rontja a termék érzékszervi minőségét</w:t>
          </w:r>
          <w:r w:rsidR="00E37075">
            <w:t>.</w:t>
          </w:r>
          <w:r>
            <w:t xml:space="preserve"> Több enzimes kezelést is javasolnak a gyümölcslé stabilizálására, köztük a </w:t>
          </w:r>
          <w:proofErr w:type="spellStart"/>
          <w:r>
            <w:t>lakkáz</w:t>
          </w:r>
          <w:proofErr w:type="spellEnd"/>
          <w:r>
            <w:t xml:space="preserve"> enzim használatát is</w:t>
          </w:r>
          <w:r w:rsidR="00F376A8" w:rsidRPr="00F376A8">
            <w:rPr>
              <w:vertAlign w:val="superscript"/>
            </w:rPr>
            <w:t>10</w:t>
          </w:r>
          <w:r>
            <w:t>.</w:t>
          </w:r>
        </w:p>
        <w:p w:rsidR="00F710E7" w:rsidRPr="00F376A8" w:rsidRDefault="00F710E7" w:rsidP="00F376A8">
          <w:pPr>
            <w:pStyle w:val="llb"/>
            <w:rPr>
              <w:sz w:val="18"/>
              <w:szCs w:val="16"/>
            </w:rPr>
          </w:pPr>
          <w:r w:rsidRPr="00F376A8">
            <w:rPr>
              <w:sz w:val="18"/>
              <w:szCs w:val="16"/>
              <w:vertAlign w:val="superscript"/>
            </w:rPr>
            <w:t>1</w:t>
          </w:r>
          <w:r w:rsidRPr="00F376A8">
            <w:rPr>
              <w:sz w:val="18"/>
              <w:szCs w:val="16"/>
            </w:rPr>
            <w:t xml:space="preserve"> </w:t>
          </w:r>
          <w:proofErr w:type="spellStart"/>
          <w:r w:rsidRPr="00F376A8">
            <w:rPr>
              <w:sz w:val="18"/>
              <w:szCs w:val="16"/>
            </w:rPr>
            <w:t>Call</w:t>
          </w:r>
          <w:proofErr w:type="spellEnd"/>
          <w:r w:rsidRPr="00F376A8">
            <w:rPr>
              <w:sz w:val="18"/>
              <w:szCs w:val="16"/>
            </w:rPr>
            <w:t xml:space="preserve"> and </w:t>
          </w:r>
          <w:proofErr w:type="spellStart"/>
          <w:r w:rsidRPr="00F376A8">
            <w:rPr>
              <w:sz w:val="18"/>
              <w:szCs w:val="16"/>
            </w:rPr>
            <w:t>Call</w:t>
          </w:r>
          <w:proofErr w:type="spellEnd"/>
          <w:r w:rsidRPr="00F376A8">
            <w:rPr>
              <w:sz w:val="18"/>
              <w:szCs w:val="16"/>
            </w:rPr>
            <w:t xml:space="preserve">, 2005; </w:t>
          </w:r>
          <w:proofErr w:type="spellStart"/>
          <w:r w:rsidRPr="00F376A8">
            <w:rPr>
              <w:sz w:val="18"/>
              <w:szCs w:val="16"/>
            </w:rPr>
            <w:t>Sigoillot</w:t>
          </w:r>
          <w:proofErr w:type="spellEnd"/>
          <w:r w:rsidRPr="00F376A8">
            <w:rPr>
              <w:sz w:val="18"/>
              <w:szCs w:val="16"/>
            </w:rPr>
            <w:t xml:space="preserve">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2005; </w:t>
          </w:r>
          <w:proofErr w:type="spellStart"/>
          <w:r w:rsidRPr="00F376A8">
            <w:rPr>
              <w:sz w:val="18"/>
              <w:szCs w:val="16"/>
            </w:rPr>
            <w:t>Bajpai</w:t>
          </w:r>
          <w:proofErr w:type="spellEnd"/>
          <w:r w:rsidRPr="00F376A8">
            <w:rPr>
              <w:sz w:val="18"/>
              <w:szCs w:val="16"/>
            </w:rPr>
            <w:t xml:space="preserve">, 2004; </w:t>
          </w:r>
          <w:proofErr w:type="spellStart"/>
          <w:r w:rsidRPr="00F376A8">
            <w:rPr>
              <w:sz w:val="18"/>
              <w:szCs w:val="16"/>
            </w:rPr>
            <w:t>Call</w:t>
          </w:r>
          <w:proofErr w:type="spellEnd"/>
          <w:r w:rsidRPr="00F376A8">
            <w:rPr>
              <w:sz w:val="18"/>
              <w:szCs w:val="16"/>
            </w:rPr>
            <w:t xml:space="preserve"> and </w:t>
          </w:r>
          <w:proofErr w:type="spellStart"/>
          <w:r w:rsidRPr="00F376A8">
            <w:rPr>
              <w:sz w:val="18"/>
              <w:szCs w:val="16"/>
            </w:rPr>
            <w:t>Mucke</w:t>
          </w:r>
          <w:proofErr w:type="spellEnd"/>
          <w:r w:rsidRPr="00F376A8">
            <w:rPr>
              <w:sz w:val="18"/>
              <w:szCs w:val="16"/>
            </w:rPr>
            <w:t>, 1997</w:t>
          </w:r>
        </w:p>
        <w:p w:rsidR="00F710E7" w:rsidRPr="00F376A8" w:rsidRDefault="00F710E7" w:rsidP="00F376A8">
          <w:pPr>
            <w:pStyle w:val="llb"/>
            <w:rPr>
              <w:sz w:val="18"/>
              <w:szCs w:val="16"/>
            </w:rPr>
          </w:pPr>
          <w:r w:rsidRPr="00F376A8">
            <w:rPr>
              <w:sz w:val="18"/>
              <w:szCs w:val="16"/>
              <w:vertAlign w:val="superscript"/>
            </w:rPr>
            <w:t>2</w:t>
          </w:r>
          <w:r w:rsidRPr="00F376A8">
            <w:rPr>
              <w:sz w:val="18"/>
              <w:szCs w:val="16"/>
            </w:rPr>
            <w:t xml:space="preserve"> </w:t>
          </w:r>
          <w:proofErr w:type="spellStart"/>
          <w:r w:rsidRPr="00F376A8">
            <w:rPr>
              <w:sz w:val="18"/>
              <w:szCs w:val="16"/>
            </w:rPr>
            <w:t>Alcalde</w:t>
          </w:r>
          <w:proofErr w:type="spellEnd"/>
          <w:r w:rsidRPr="00F376A8">
            <w:rPr>
              <w:sz w:val="18"/>
              <w:szCs w:val="16"/>
            </w:rPr>
            <w:t xml:space="preserve">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2002; </w:t>
          </w:r>
          <w:proofErr w:type="spellStart"/>
          <w:r w:rsidRPr="00F376A8">
            <w:rPr>
              <w:sz w:val="18"/>
              <w:szCs w:val="16"/>
            </w:rPr>
            <w:t>Majcherczyk</w:t>
          </w:r>
          <w:proofErr w:type="spellEnd"/>
          <w:r w:rsidRPr="00F376A8">
            <w:rPr>
              <w:sz w:val="18"/>
              <w:szCs w:val="16"/>
            </w:rPr>
            <w:t xml:space="preserve"> and Johannes, 2000; </w:t>
          </w:r>
          <w:proofErr w:type="spellStart"/>
          <w:r w:rsidRPr="00F376A8">
            <w:rPr>
              <w:sz w:val="18"/>
              <w:szCs w:val="16"/>
            </w:rPr>
            <w:t>Majcherczyk</w:t>
          </w:r>
          <w:proofErr w:type="spellEnd"/>
          <w:r w:rsidRPr="00F376A8">
            <w:rPr>
              <w:sz w:val="18"/>
              <w:szCs w:val="16"/>
            </w:rPr>
            <w:t xml:space="preserve"> et </w:t>
          </w:r>
          <w:proofErr w:type="spellStart"/>
          <w:r w:rsidRPr="00F376A8">
            <w:rPr>
              <w:sz w:val="18"/>
              <w:szCs w:val="16"/>
            </w:rPr>
            <w:t>al</w:t>
          </w:r>
          <w:proofErr w:type="spellEnd"/>
          <w:r w:rsidRPr="00F376A8">
            <w:rPr>
              <w:sz w:val="18"/>
              <w:szCs w:val="16"/>
            </w:rPr>
            <w:t xml:space="preserve">., 1998; Collins et </w:t>
          </w:r>
          <w:proofErr w:type="spellStart"/>
          <w:r w:rsidRPr="00F376A8">
            <w:rPr>
              <w:sz w:val="18"/>
              <w:szCs w:val="16"/>
            </w:rPr>
            <w:t>al</w:t>
          </w:r>
          <w:proofErr w:type="spellEnd"/>
          <w:r w:rsidRPr="00F376A8">
            <w:rPr>
              <w:sz w:val="18"/>
              <w:szCs w:val="16"/>
            </w:rPr>
            <w:t xml:space="preserve">., 1996; Johannes et </w:t>
          </w:r>
          <w:proofErr w:type="spellStart"/>
          <w:r w:rsidRPr="00F376A8">
            <w:rPr>
              <w:sz w:val="18"/>
              <w:szCs w:val="16"/>
            </w:rPr>
            <w:t>al</w:t>
          </w:r>
          <w:proofErr w:type="spellEnd"/>
          <w:r w:rsidRPr="00F376A8">
            <w:rPr>
              <w:sz w:val="18"/>
              <w:szCs w:val="16"/>
            </w:rPr>
            <w:t>., 1996</w:t>
          </w:r>
        </w:p>
        <w:p w:rsidR="00F710E7" w:rsidRPr="00F376A8" w:rsidRDefault="00F710E7" w:rsidP="00F376A8">
          <w:pPr>
            <w:pStyle w:val="llb"/>
            <w:rPr>
              <w:sz w:val="18"/>
              <w:szCs w:val="16"/>
            </w:rPr>
          </w:pPr>
          <w:r w:rsidRPr="00F376A8">
            <w:rPr>
              <w:sz w:val="18"/>
              <w:szCs w:val="16"/>
              <w:vertAlign w:val="superscript"/>
            </w:rPr>
            <w:t>3</w:t>
          </w:r>
          <w:r w:rsidR="00D54732" w:rsidRPr="00F376A8">
            <w:rPr>
              <w:sz w:val="18"/>
              <w:szCs w:val="16"/>
            </w:rPr>
            <w:t xml:space="preserve">Johannes and </w:t>
          </w:r>
          <w:proofErr w:type="spellStart"/>
          <w:r w:rsidR="00D54732" w:rsidRPr="00F376A8">
            <w:rPr>
              <w:sz w:val="18"/>
              <w:szCs w:val="16"/>
            </w:rPr>
            <w:t>Majcherczyk</w:t>
          </w:r>
          <w:proofErr w:type="spellEnd"/>
          <w:r w:rsidR="00D54732" w:rsidRPr="00F376A8">
            <w:rPr>
              <w:sz w:val="18"/>
              <w:szCs w:val="16"/>
            </w:rPr>
            <w:t>, 2000)</w:t>
          </w:r>
        </w:p>
        <w:p w:rsidR="00D54732" w:rsidRPr="00F376A8" w:rsidRDefault="00D54732" w:rsidP="00F376A8">
          <w:pPr>
            <w:pStyle w:val="llb"/>
            <w:rPr>
              <w:sz w:val="18"/>
              <w:szCs w:val="16"/>
            </w:rPr>
          </w:pPr>
          <w:r w:rsidRPr="00F376A8">
            <w:rPr>
              <w:sz w:val="18"/>
              <w:szCs w:val="16"/>
              <w:vertAlign w:val="superscript"/>
            </w:rPr>
            <w:t>4</w:t>
          </w:r>
          <w:r w:rsidRPr="00F376A8">
            <w:rPr>
              <w:sz w:val="18"/>
              <w:szCs w:val="16"/>
            </w:rPr>
            <w:t xml:space="preserve">Torres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2003</w:t>
          </w:r>
        </w:p>
        <w:p w:rsidR="00D54732" w:rsidRPr="00F376A8" w:rsidRDefault="00D54732" w:rsidP="00F376A8">
          <w:pPr>
            <w:pStyle w:val="llb"/>
            <w:rPr>
              <w:sz w:val="18"/>
              <w:szCs w:val="16"/>
            </w:rPr>
          </w:pPr>
          <w:r w:rsidRPr="00F376A8">
            <w:rPr>
              <w:sz w:val="18"/>
              <w:szCs w:val="16"/>
              <w:vertAlign w:val="superscript"/>
            </w:rPr>
            <w:t>5</w:t>
          </w:r>
          <w:r w:rsidRPr="00F376A8">
            <w:rPr>
              <w:sz w:val="18"/>
              <w:szCs w:val="16"/>
            </w:rPr>
            <w:t xml:space="preserve">Larsson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2001</w:t>
          </w:r>
        </w:p>
        <w:p w:rsidR="00D54732" w:rsidRPr="00F376A8" w:rsidRDefault="00D54732" w:rsidP="00F376A8">
          <w:pPr>
            <w:pStyle w:val="llb"/>
            <w:rPr>
              <w:sz w:val="18"/>
              <w:szCs w:val="16"/>
            </w:rPr>
          </w:pPr>
          <w:r w:rsidRPr="00F376A8">
            <w:rPr>
              <w:sz w:val="18"/>
              <w:szCs w:val="16"/>
              <w:vertAlign w:val="superscript"/>
            </w:rPr>
            <w:t>6</w:t>
          </w:r>
          <w:r w:rsidRPr="00F376A8">
            <w:rPr>
              <w:sz w:val="18"/>
              <w:szCs w:val="16"/>
            </w:rPr>
            <w:t xml:space="preserve">Onuki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2000; </w:t>
          </w:r>
          <w:proofErr w:type="spellStart"/>
          <w:r w:rsidRPr="00F376A8">
            <w:rPr>
              <w:sz w:val="18"/>
              <w:szCs w:val="16"/>
            </w:rPr>
            <w:t>Pruche</w:t>
          </w:r>
          <w:proofErr w:type="spellEnd"/>
          <w:r w:rsidRPr="00F376A8">
            <w:rPr>
              <w:sz w:val="18"/>
              <w:szCs w:val="16"/>
            </w:rPr>
            <w:t xml:space="preserve"> et </w:t>
          </w:r>
          <w:proofErr w:type="spellStart"/>
          <w:r w:rsidRPr="00F376A8">
            <w:rPr>
              <w:sz w:val="18"/>
              <w:szCs w:val="16"/>
            </w:rPr>
            <w:t>al</w:t>
          </w:r>
          <w:proofErr w:type="spellEnd"/>
          <w:r w:rsidRPr="00F376A8">
            <w:rPr>
              <w:sz w:val="18"/>
              <w:szCs w:val="16"/>
            </w:rPr>
            <w:t>., 2000</w:t>
          </w:r>
        </w:p>
        <w:p w:rsidR="00F376A8" w:rsidRPr="00F376A8" w:rsidRDefault="00F376A8" w:rsidP="00F376A8">
          <w:pPr>
            <w:pStyle w:val="llb"/>
            <w:rPr>
              <w:sz w:val="18"/>
              <w:szCs w:val="16"/>
              <w:vertAlign w:val="superscript"/>
            </w:rPr>
          </w:pPr>
          <w:r w:rsidRPr="00F376A8">
            <w:rPr>
              <w:sz w:val="18"/>
              <w:szCs w:val="16"/>
              <w:vertAlign w:val="superscript"/>
            </w:rPr>
            <w:t>7</w:t>
          </w:r>
          <w:r w:rsidRPr="00F376A8">
            <w:rPr>
              <w:sz w:val="18"/>
              <w:szCs w:val="16"/>
            </w:rPr>
            <w:t xml:space="preserve">Tetsch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2005; </w:t>
          </w:r>
          <w:proofErr w:type="spellStart"/>
          <w:r w:rsidRPr="00F376A8">
            <w:rPr>
              <w:sz w:val="18"/>
              <w:szCs w:val="16"/>
            </w:rPr>
            <w:t>Nagai</w:t>
          </w:r>
          <w:proofErr w:type="spellEnd"/>
          <w:r w:rsidRPr="00F376A8">
            <w:rPr>
              <w:sz w:val="18"/>
              <w:szCs w:val="16"/>
            </w:rPr>
            <w:t xml:space="preserve"> et </w:t>
          </w:r>
          <w:proofErr w:type="spellStart"/>
          <w:r w:rsidRPr="00F376A8">
            <w:rPr>
              <w:sz w:val="18"/>
              <w:szCs w:val="16"/>
            </w:rPr>
            <w:t>al</w:t>
          </w:r>
          <w:proofErr w:type="spellEnd"/>
          <w:r w:rsidRPr="00F376A8">
            <w:rPr>
              <w:sz w:val="18"/>
              <w:szCs w:val="16"/>
            </w:rPr>
            <w:t>., 2003</w:t>
          </w:r>
        </w:p>
        <w:p w:rsidR="00F710E7" w:rsidRPr="00F376A8" w:rsidRDefault="00F376A8" w:rsidP="00F376A8">
          <w:pPr>
            <w:spacing w:after="0" w:line="240" w:lineRule="auto"/>
            <w:jc w:val="both"/>
            <w:rPr>
              <w:sz w:val="18"/>
              <w:szCs w:val="16"/>
            </w:rPr>
          </w:pPr>
          <w:r w:rsidRPr="00F376A8">
            <w:rPr>
              <w:sz w:val="18"/>
              <w:szCs w:val="16"/>
              <w:vertAlign w:val="superscript"/>
            </w:rPr>
            <w:t>8</w:t>
          </w:r>
          <w:r w:rsidRPr="00F376A8">
            <w:rPr>
              <w:sz w:val="18"/>
              <w:szCs w:val="16"/>
            </w:rPr>
            <w:t xml:space="preserve">Minussi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2002</w:t>
          </w:r>
        </w:p>
        <w:p w:rsidR="00F376A8" w:rsidRPr="00F376A8" w:rsidRDefault="00F376A8" w:rsidP="00F376A8">
          <w:pPr>
            <w:spacing w:after="0" w:line="240" w:lineRule="auto"/>
            <w:jc w:val="both"/>
            <w:rPr>
              <w:sz w:val="18"/>
              <w:szCs w:val="16"/>
            </w:rPr>
          </w:pPr>
          <w:r w:rsidRPr="00F376A8">
            <w:rPr>
              <w:sz w:val="18"/>
              <w:szCs w:val="16"/>
              <w:vertAlign w:val="superscript"/>
            </w:rPr>
            <w:t>9</w:t>
          </w:r>
          <w:r w:rsidRPr="00F376A8">
            <w:rPr>
              <w:sz w:val="18"/>
              <w:szCs w:val="16"/>
            </w:rPr>
            <w:t xml:space="preserve">Servili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2000</w:t>
          </w:r>
        </w:p>
        <w:p w:rsidR="00D5309B" w:rsidRDefault="00F376A8" w:rsidP="00F376A8">
          <w:pPr>
            <w:spacing w:after="0" w:line="240" w:lineRule="auto"/>
            <w:jc w:val="both"/>
          </w:pPr>
          <w:r w:rsidRPr="00F376A8">
            <w:rPr>
              <w:sz w:val="18"/>
              <w:szCs w:val="16"/>
              <w:vertAlign w:val="superscript"/>
            </w:rPr>
            <w:t>10</w:t>
          </w:r>
          <w:r w:rsidRPr="00F376A8">
            <w:rPr>
              <w:sz w:val="18"/>
              <w:szCs w:val="16"/>
            </w:rPr>
            <w:t xml:space="preserve">Minussi et </w:t>
          </w:r>
          <w:proofErr w:type="spellStart"/>
          <w:r w:rsidRPr="00F376A8">
            <w:rPr>
              <w:sz w:val="18"/>
              <w:szCs w:val="16"/>
            </w:rPr>
            <w:t>al</w:t>
          </w:r>
          <w:proofErr w:type="spellEnd"/>
          <w:proofErr w:type="gramStart"/>
          <w:r w:rsidRPr="00F376A8">
            <w:rPr>
              <w:sz w:val="18"/>
              <w:szCs w:val="16"/>
            </w:rPr>
            <w:t>.,</w:t>
          </w:r>
          <w:proofErr w:type="gramEnd"/>
          <w:r w:rsidRPr="00F376A8">
            <w:rPr>
              <w:sz w:val="18"/>
              <w:szCs w:val="16"/>
            </w:rPr>
            <w:t xml:space="preserve"> 2002)</w:t>
          </w:r>
          <w:r w:rsidR="00D5309B">
            <w:br w:type="page"/>
          </w:r>
        </w:p>
      </w:sdtContent>
    </w:sdt>
    <w:p w:rsidR="003679D5" w:rsidRPr="00CE2BCE" w:rsidRDefault="003679D5" w:rsidP="003679D5">
      <w:pPr>
        <w:pStyle w:val="Cmsor3"/>
      </w:pPr>
      <w:r w:rsidRPr="00CE2BCE">
        <w:lastRenderedPageBreak/>
        <w:t>A sze</w:t>
      </w:r>
      <w:r>
        <w:t>r</w:t>
      </w:r>
      <w:r w:rsidRPr="00CE2BCE">
        <w:t xml:space="preserve">ves oldószerek </w:t>
      </w:r>
      <w:r w:rsidRPr="003679D5">
        <w:t>jelentősége</w:t>
      </w:r>
      <w:r w:rsidRPr="00CE2BCE">
        <w:t xml:space="preserve"> </w:t>
      </w:r>
    </w:p>
    <w:p w:rsidR="003679D5" w:rsidRDefault="003679D5" w:rsidP="003679D5">
      <w:pPr>
        <w:spacing w:line="360" w:lineRule="auto"/>
        <w:ind w:firstLine="708"/>
        <w:jc w:val="both"/>
      </w:pPr>
      <w:r>
        <w:t xml:space="preserve">A különböző enzimes reakciók lejátszódása során elengedhetetlen, hogy az enzim és a </w:t>
      </w:r>
      <w:proofErr w:type="spellStart"/>
      <w:r>
        <w:t>szubsztrátmolekula</w:t>
      </w:r>
      <w:proofErr w:type="spellEnd"/>
      <w:r>
        <w:t xml:space="preserve"> között megfelelő kötődés alakuljon ki.  </w:t>
      </w:r>
      <w:proofErr w:type="spellStart"/>
      <w:r>
        <w:t>Lakkázok</w:t>
      </w:r>
      <w:proofErr w:type="spellEnd"/>
      <w:r>
        <w:t xml:space="preserve"> esetében ez a feltétel vizes közegben általában nem valósul meg, mivel a </w:t>
      </w:r>
      <w:proofErr w:type="spellStart"/>
      <w:r>
        <w:t>szubsztrátok</w:t>
      </w:r>
      <w:proofErr w:type="spellEnd"/>
      <w:r>
        <w:t xml:space="preserve"> jelentős része, mint például a lignin, számos szteroid és a </w:t>
      </w:r>
      <w:r w:rsidRPr="0014306C">
        <w:t>policiklusos aromás szénhidrogének (PAH)</w:t>
      </w:r>
      <w:r>
        <w:t>, erősen hidrofób tulajdonságúak. Megoldást jelenthet, ha a reakció körülményeit megváltoztatva víz helyett szerves oldószereket alkalmazunk,</w:t>
      </w:r>
      <w:r w:rsidR="005C48BB">
        <w:rPr>
          <w:rStyle w:val="Vgjegyzet-hivatkozs"/>
        </w:rPr>
        <w:endnoteReference w:id="1"/>
      </w:r>
      <w:r w:rsidR="005C48BB">
        <w:t xml:space="preserve"> ennek hatására azonban a </w:t>
      </w:r>
      <w:proofErr w:type="spellStart"/>
      <w:r w:rsidR="005C48BB">
        <w:t>lakkázok</w:t>
      </w:r>
      <w:proofErr w:type="spellEnd"/>
      <w:r w:rsidR="005C48BB">
        <w:t xml:space="preserve"> meglehetősen instabillá válnak.</w:t>
      </w:r>
      <w:r w:rsidR="005C48BB">
        <w:rPr>
          <w:rStyle w:val="Vgjegyzet-hivatkozs"/>
        </w:rPr>
        <w:endnoteReference w:id="2"/>
      </w:r>
      <w:r w:rsidR="005C48BB">
        <w:t xml:space="preserve"> A stabilitás és hatékonyság megőrzése történhet </w:t>
      </w:r>
      <w:proofErr w:type="gramStart"/>
      <w:r w:rsidR="005C48BB">
        <w:t>immobilizációval</w:t>
      </w:r>
      <w:r w:rsidR="005C48BB">
        <w:rPr>
          <w:rStyle w:val="Vgjegyzet-hivatkozs"/>
        </w:rPr>
        <w:endnoteReference w:id="3"/>
      </w:r>
      <w:r w:rsidR="005C48BB">
        <w:t>,</w:t>
      </w:r>
      <w:proofErr w:type="gramEnd"/>
      <w:r w:rsidR="005C48BB">
        <w:t xml:space="preserve"> illetve molekuláris biológiai módszerek segítségével</w:t>
      </w:r>
      <w:r w:rsidR="005C48BB">
        <w:rPr>
          <w:rStyle w:val="Vgjegyzet-hivatkozs"/>
        </w:rPr>
        <w:endnoteReference w:id="4"/>
      </w:r>
      <w:r w:rsidR="005C48BB">
        <w:t>.</w:t>
      </w:r>
      <w:r>
        <w:t xml:space="preserve"> </w:t>
      </w:r>
      <w:proofErr w:type="spellStart"/>
      <w:r w:rsidRPr="00996646">
        <w:rPr>
          <w:i/>
          <w:iCs/>
        </w:rPr>
        <w:t>Alcalde</w:t>
      </w:r>
      <w:proofErr w:type="spellEnd"/>
      <w:r w:rsidRPr="00996646">
        <w:rPr>
          <w:i/>
          <w:iCs/>
        </w:rPr>
        <w:t xml:space="preserve"> és társai</w:t>
      </w:r>
      <w:r>
        <w:t xml:space="preserve"> kísérletében </w:t>
      </w:r>
      <w:proofErr w:type="spellStart"/>
      <w:r>
        <w:t>acetonitril</w:t>
      </w:r>
      <w:proofErr w:type="spellEnd"/>
      <w:r>
        <w:t xml:space="preserve"> és etanol jelenlétében </w:t>
      </w:r>
      <w:proofErr w:type="spellStart"/>
      <w:r w:rsidRPr="00404E30">
        <w:rPr>
          <w:lang w:val="en-US"/>
        </w:rPr>
        <w:t>Myceliophthora</w:t>
      </w:r>
      <w:proofErr w:type="spellEnd"/>
      <w:r w:rsidRPr="00404E30">
        <w:rPr>
          <w:lang w:val="en-US"/>
        </w:rPr>
        <w:t xml:space="preserve"> </w:t>
      </w:r>
      <w:proofErr w:type="spellStart"/>
      <w:r w:rsidRPr="00404E30">
        <w:rPr>
          <w:lang w:val="en-US"/>
        </w:rPr>
        <w:t>thermophila</w:t>
      </w:r>
      <w:proofErr w:type="spellEnd"/>
      <w:r w:rsidRPr="00404E30">
        <w:rPr>
          <w:lang w:val="en-US"/>
        </w:rPr>
        <w:t xml:space="preserve"> </w:t>
      </w:r>
      <w:proofErr w:type="spellStart"/>
      <w:r w:rsidRPr="00404E30">
        <w:rPr>
          <w:lang w:val="en-US"/>
        </w:rPr>
        <w:t>l</w:t>
      </w:r>
      <w:r>
        <w:rPr>
          <w:lang w:val="en-US"/>
        </w:rPr>
        <w:t>akkázt</w:t>
      </w:r>
      <w:proofErr w:type="spellEnd"/>
      <w:r>
        <w:rPr>
          <w:lang w:val="en-US"/>
        </w:rPr>
        <w:t xml:space="preserve"> </w:t>
      </w:r>
      <w:proofErr w:type="spellStart"/>
      <w:r>
        <w:rPr>
          <w:lang w:val="en-US"/>
        </w:rPr>
        <w:t>expresszáltak</w:t>
      </w:r>
      <w:proofErr w:type="spellEnd"/>
      <w:r>
        <w:rPr>
          <w:lang w:val="en-US"/>
        </w:rPr>
        <w:t xml:space="preserve"> </w:t>
      </w:r>
      <w:proofErr w:type="spellStart"/>
      <w:r>
        <w:rPr>
          <w:lang w:val="en-US"/>
        </w:rPr>
        <w:t>élesztőgombákban</w:t>
      </w:r>
      <w:proofErr w:type="spellEnd"/>
      <w:r>
        <w:rPr>
          <w:lang w:val="en-US"/>
        </w:rPr>
        <w:t xml:space="preserve"> in vitro. </w:t>
      </w:r>
      <w:r>
        <w:t>A kutatás bizonyította, hogy mutációt szenvedett enzimek ellenállóbbá váltak és kevésbé váltak instabillá magas szerves oldószer koncentráció esetén.</w:t>
      </w:r>
    </w:p>
    <w:p w:rsidR="003679D5" w:rsidRPr="003679D5" w:rsidRDefault="003679D5" w:rsidP="003679D5">
      <w:pPr>
        <w:pStyle w:val="Cmsor3"/>
      </w:pPr>
      <w:proofErr w:type="spellStart"/>
      <w:r w:rsidRPr="00090CA9">
        <w:t>Bioremediáció</w:t>
      </w:r>
      <w:proofErr w:type="spellEnd"/>
    </w:p>
    <w:p w:rsidR="005C48BB" w:rsidRDefault="003679D5" w:rsidP="003679D5">
      <w:pPr>
        <w:spacing w:line="360" w:lineRule="auto"/>
        <w:ind w:firstLine="708"/>
        <w:jc w:val="both"/>
      </w:pPr>
      <w:r w:rsidRPr="00090CA9">
        <w:t>A fenolok</w:t>
      </w:r>
      <w:r>
        <w:t xml:space="preserve">, </w:t>
      </w:r>
      <w:proofErr w:type="spellStart"/>
      <w:r>
        <w:t>triklórfenolok</w:t>
      </w:r>
      <w:proofErr w:type="spellEnd"/>
      <w:r>
        <w:t xml:space="preserve">, </w:t>
      </w:r>
      <w:proofErr w:type="spellStart"/>
      <w:r>
        <w:t>organofoszfát</w:t>
      </w:r>
      <w:proofErr w:type="spellEnd"/>
      <w:r>
        <w:t xml:space="preserve"> tartalmú </w:t>
      </w:r>
      <w:proofErr w:type="spellStart"/>
      <w:r>
        <w:t>növényvédőszerek</w:t>
      </w:r>
      <w:proofErr w:type="spellEnd"/>
      <w:r>
        <w:t xml:space="preserve">, illetve </w:t>
      </w:r>
      <w:proofErr w:type="spellStart"/>
      <w:r>
        <w:t>azofestékek</w:t>
      </w:r>
      <w:proofErr w:type="spellEnd"/>
      <w:r>
        <w:t xml:space="preserve"> toxicitásának csökkentésében kiemelkedő szerepe van a </w:t>
      </w:r>
      <w:proofErr w:type="spellStart"/>
      <w:r>
        <w:t>lakkázoknak</w:t>
      </w:r>
      <w:proofErr w:type="spellEnd"/>
      <w:r>
        <w:t xml:space="preserve">, ezáltal segítik a </w:t>
      </w:r>
      <w:proofErr w:type="spellStart"/>
      <w:r>
        <w:t>bioremediációt</w:t>
      </w:r>
      <w:proofErr w:type="spellEnd"/>
      <w:r>
        <w:t xml:space="preserve">. Az ipari szennyvízben és az egészségügyi hulladéklerakókban leggyakoribb szerves vegyi anyag a fenolok és származékaik </w:t>
      </w:r>
      <w:r w:rsidRPr="003161EF">
        <w:t>(</w:t>
      </w:r>
      <w:proofErr w:type="spellStart"/>
      <w:r w:rsidRPr="003161EF">
        <w:t>klórfenolok</w:t>
      </w:r>
      <w:proofErr w:type="spellEnd"/>
      <w:r w:rsidRPr="003161EF">
        <w:t xml:space="preserve">, </w:t>
      </w:r>
      <w:proofErr w:type="spellStart"/>
      <w:r w:rsidRPr="003161EF">
        <w:t>dimetoxifenolok</w:t>
      </w:r>
      <w:proofErr w:type="spellEnd"/>
      <w:r w:rsidRPr="003161EF">
        <w:t xml:space="preserve"> és </w:t>
      </w:r>
      <w:proofErr w:type="spellStart"/>
      <w:r w:rsidRPr="003161EF">
        <w:t>nitrofenolok</w:t>
      </w:r>
      <w:proofErr w:type="spellEnd"/>
      <w:r w:rsidRPr="003161EF">
        <w:t>)</w:t>
      </w:r>
      <w:r>
        <w:t xml:space="preserve"> </w:t>
      </w:r>
      <w:proofErr w:type="spellStart"/>
      <w:r>
        <w:t>lakkázzal</w:t>
      </w:r>
      <w:proofErr w:type="spellEnd"/>
      <w:r>
        <w:t xml:space="preserve"> oxidálhatók </w:t>
      </w:r>
      <w:proofErr w:type="spellStart"/>
      <w:r>
        <w:t>o-benzokinonok</w:t>
      </w:r>
      <w:proofErr w:type="spellEnd"/>
      <w:r>
        <w:t xml:space="preserve"> képződését </w:t>
      </w:r>
      <w:proofErr w:type="gramStart"/>
      <w:r>
        <w:t>eredményezve</w:t>
      </w:r>
      <w:r w:rsidR="005C48BB">
        <w:rPr>
          <w:rStyle w:val="Vgjegyzet-hivatkozs"/>
        </w:rPr>
        <w:endnoteReference w:id="5"/>
      </w:r>
      <w:r w:rsidR="005C48BB">
        <w:t>,</w:t>
      </w:r>
      <w:proofErr w:type="gramEnd"/>
      <w:r w:rsidR="005C48BB">
        <w:t xml:space="preserve"> amelyek kevésbé mérgezőek, mint a fenolok. A </w:t>
      </w:r>
      <w:proofErr w:type="gramStart"/>
      <w:r w:rsidR="005C48BB">
        <w:t>foszfor-kén kötést</w:t>
      </w:r>
      <w:proofErr w:type="gramEnd"/>
      <w:r w:rsidR="005C48BB">
        <w:t xml:space="preserve"> tartalmazó szerves </w:t>
      </w:r>
      <w:proofErr w:type="spellStart"/>
      <w:r w:rsidR="005C48BB">
        <w:t>rovarítók</w:t>
      </w:r>
      <w:proofErr w:type="spellEnd"/>
      <w:r w:rsidR="005C48BB">
        <w:t xml:space="preserve"> ellenállóak az enzimes hidrolízissel szemben</w:t>
      </w:r>
      <w:r w:rsidR="005C48BB">
        <w:rPr>
          <w:rStyle w:val="Vgjegyzet-hivatkozs"/>
        </w:rPr>
        <w:endnoteReference w:id="6"/>
      </w:r>
      <w:r w:rsidR="005C48BB">
        <w:t>, ezért csak kémiai mediátorok segítségével képesek oxidálni</w:t>
      </w:r>
      <w:r w:rsidR="005C48BB">
        <w:rPr>
          <w:rStyle w:val="Vgjegyzet-hivatkozs"/>
        </w:rPr>
        <w:endnoteReference w:id="7"/>
      </w:r>
      <w:r w:rsidR="005C48BB">
        <w:t>.</w:t>
      </w:r>
    </w:p>
    <w:p w:rsidR="005C48BB" w:rsidRPr="003679D5" w:rsidRDefault="005C48BB" w:rsidP="003679D5">
      <w:pPr>
        <w:pStyle w:val="Cmsor3"/>
      </w:pPr>
      <w:r>
        <w:t>Elektrokémiai folyamatok</w:t>
      </w:r>
    </w:p>
    <w:p w:rsidR="006A19C4" w:rsidRDefault="005C48BB" w:rsidP="003679D5">
      <w:pPr>
        <w:spacing w:line="360" w:lineRule="auto"/>
        <w:ind w:firstLine="708"/>
        <w:jc w:val="both"/>
      </w:pPr>
      <w:r>
        <w:t xml:space="preserve">A </w:t>
      </w:r>
      <w:proofErr w:type="spellStart"/>
      <w:r>
        <w:t>lakkázok</w:t>
      </w:r>
      <w:proofErr w:type="spellEnd"/>
      <w:r>
        <w:t xml:space="preserve"> kivételes tulajdonsága, hogy nem csupán az enzimes, hanem az elektrokémiai reakciókat is képesek </w:t>
      </w:r>
      <w:proofErr w:type="gramStart"/>
      <w:r>
        <w:t>katalizálni</w:t>
      </w:r>
      <w:r>
        <w:rPr>
          <w:rStyle w:val="Vgjegyzet-hivatkozs"/>
        </w:rPr>
        <w:endnoteReference w:id="8"/>
      </w:r>
      <w:r>
        <w:t>.</w:t>
      </w:r>
      <w:proofErr w:type="gramEnd"/>
      <w:r w:rsidR="003679D5">
        <w:t xml:space="preserve"> Az oxigénmolekula </w:t>
      </w:r>
      <w:proofErr w:type="spellStart"/>
      <w:r w:rsidR="003679D5">
        <w:t>elektroredukciója</w:t>
      </w:r>
      <w:proofErr w:type="spellEnd"/>
      <w:r w:rsidR="003679D5">
        <w:t xml:space="preserve"> során az enzim T1 helye veszi fel az elektronokat közvetlenül az elektródtól </w:t>
      </w:r>
      <w:proofErr w:type="spellStart"/>
      <w:r w:rsidR="003679D5">
        <w:t>hidrogénperoxid</w:t>
      </w:r>
      <w:proofErr w:type="spellEnd"/>
      <w:r w:rsidR="003679D5">
        <w:t xml:space="preserve"> keletkezés</w:t>
      </w:r>
      <w:r w:rsidR="001731BE">
        <w:t>e nélkül</w:t>
      </w:r>
      <w:bookmarkStart w:id="0" w:name="_GoBack"/>
      <w:bookmarkEnd w:id="0"/>
      <w:r w:rsidR="003679D5">
        <w:t xml:space="preserve">. A reakció leghatékonyabb szervetlen katalizátora a speciálisan kezelt platina, melynek egyensúlyi oxigénpotenciálja 1,23 V. </w:t>
      </w:r>
      <w:proofErr w:type="gramStart"/>
      <w:r w:rsidR="003679D5">
        <w:t>Azonban</w:t>
      </w:r>
      <w:proofErr w:type="gramEnd"/>
      <w:r w:rsidR="003679D5">
        <w:t xml:space="preserve"> </w:t>
      </w:r>
      <w:proofErr w:type="spellStart"/>
      <w:r w:rsidR="003679D5">
        <w:t>immobilizált</w:t>
      </w:r>
      <w:proofErr w:type="spellEnd"/>
      <w:r w:rsidR="003679D5">
        <w:t xml:space="preserve"> </w:t>
      </w:r>
      <w:proofErr w:type="spellStart"/>
      <w:r w:rsidR="003679D5">
        <w:t>lakkázokkal</w:t>
      </w:r>
      <w:proofErr w:type="spellEnd"/>
      <w:r w:rsidR="003679D5">
        <w:t xml:space="preserve"> borított elektródákat alkalmazva az potenciál értéke 0,6-1,2 V között változhat a rögzített enzim mennyiségétől függően. Ezen elv alapján számos </w:t>
      </w:r>
      <w:proofErr w:type="spellStart"/>
      <w:r w:rsidR="003679D5">
        <w:t>potenciometrikus</w:t>
      </w:r>
      <w:proofErr w:type="spellEnd"/>
      <w:r w:rsidR="003679D5">
        <w:t xml:space="preserve"> </w:t>
      </w:r>
      <w:proofErr w:type="spellStart"/>
      <w:r w:rsidR="003679D5">
        <w:t>bioszenzort</w:t>
      </w:r>
      <w:proofErr w:type="spellEnd"/>
      <w:r>
        <w:rPr>
          <w:rStyle w:val="Vgjegyzet-hivatkozs"/>
        </w:rPr>
        <w:endnoteReference w:id="9"/>
      </w:r>
      <w:r>
        <w:t xml:space="preserve"> </w:t>
      </w:r>
      <w:r w:rsidR="003679D5">
        <w:t xml:space="preserve">fejlesztettek ki, illetve </w:t>
      </w:r>
      <w:proofErr w:type="spellStart"/>
      <w:r w:rsidR="003679D5">
        <w:t>bioüzemanyag-cellák</w:t>
      </w:r>
      <w:proofErr w:type="spellEnd"/>
      <w:r w:rsidR="006A19C4">
        <w:rPr>
          <w:rStyle w:val="Vgjegyzet-hivatkozs"/>
        </w:rPr>
        <w:endnoteReference w:id="10"/>
      </w:r>
      <w:r w:rsidR="006A19C4">
        <w:t xml:space="preserve"> tervezése során is jelentős az alkalmazása. </w:t>
      </w:r>
      <w:proofErr w:type="spellStart"/>
      <w:r w:rsidR="006A19C4">
        <w:t>Chen</w:t>
      </w:r>
      <w:proofErr w:type="spellEnd"/>
      <w:r w:rsidR="006A19C4">
        <w:t xml:space="preserve"> és társai olyan miniatűr </w:t>
      </w:r>
      <w:proofErr w:type="spellStart"/>
      <w:r w:rsidR="006A19C4">
        <w:t>bioüzemanyag-cellát</w:t>
      </w:r>
      <w:proofErr w:type="spellEnd"/>
      <w:r w:rsidR="006A19C4">
        <w:t xml:space="preserve"> terveztek, amely két 7 </w:t>
      </w:r>
      <w:proofErr w:type="spellStart"/>
      <w:r w:rsidR="006A19C4">
        <w:rPr>
          <w:rFonts w:cs="Times New Roman"/>
        </w:rPr>
        <w:t>μ</w:t>
      </w:r>
      <w:r w:rsidR="006A19C4">
        <w:t>m</w:t>
      </w:r>
      <w:proofErr w:type="spellEnd"/>
      <w:r w:rsidR="006A19C4">
        <w:t xml:space="preserve"> átmérőjű, 2 cm </w:t>
      </w:r>
      <w:r w:rsidR="006A19C4">
        <w:lastRenderedPageBreak/>
        <w:t xml:space="preserve">hosszú szénszálas elektródból készül, az anódhoz </w:t>
      </w:r>
      <w:proofErr w:type="spellStart"/>
      <w:r w:rsidR="006A19C4">
        <w:t>glükózoxidázt</w:t>
      </w:r>
      <w:proofErr w:type="spellEnd"/>
      <w:r w:rsidR="006A19C4">
        <w:t xml:space="preserve"> kapcsolnak, míg a katód felületére </w:t>
      </w:r>
      <w:proofErr w:type="spellStart"/>
      <w:r w:rsidR="006A19C4">
        <w:t>lakkázt</w:t>
      </w:r>
      <w:proofErr w:type="spellEnd"/>
      <w:r w:rsidR="006A19C4">
        <w:t xml:space="preserve"> rögzítenek.</w:t>
      </w:r>
      <w:r w:rsidR="006A19C4">
        <w:rPr>
          <w:rStyle w:val="Vgjegyzet-hivatkozs"/>
        </w:rPr>
        <w:endnoteReference w:id="11"/>
      </w:r>
    </w:p>
    <w:p w:rsidR="006A19C4" w:rsidRPr="00264445" w:rsidRDefault="006A19C4" w:rsidP="003679D5">
      <w:pPr>
        <w:pStyle w:val="Cmsor3"/>
        <w:spacing w:after="120"/>
      </w:pPr>
      <w:r>
        <w:t>Farostlemez-előállítás</w:t>
      </w:r>
    </w:p>
    <w:p w:rsidR="006A19C4" w:rsidRPr="00500BE7" w:rsidRDefault="006A19C4" w:rsidP="003679D5">
      <w:pPr>
        <w:spacing w:line="360" w:lineRule="auto"/>
        <w:ind w:firstLine="708"/>
        <w:jc w:val="both"/>
      </w:pPr>
      <w:r w:rsidRPr="00B76D75">
        <w:t xml:space="preserve">A </w:t>
      </w:r>
      <w:proofErr w:type="spellStart"/>
      <w:r w:rsidRPr="00B76D75">
        <w:t>lak</w:t>
      </w:r>
      <w:r>
        <w:t>kázokat</w:t>
      </w:r>
      <w:proofErr w:type="spellEnd"/>
      <w:r w:rsidRPr="00B76D75">
        <w:t xml:space="preserve"> a lignin alapú anyagok enzimes térhálósításánál használják közepes sűrűségű farostlemezek előállításához, amelyeket manapság bútorok gyártás</w:t>
      </w:r>
      <w:r>
        <w:t xml:space="preserve">a során </w:t>
      </w:r>
      <w:r w:rsidRPr="00B76D75">
        <w:t xml:space="preserve">használnak. </w:t>
      </w:r>
      <w:r>
        <w:t xml:space="preserve">Korábban erre a célra </w:t>
      </w:r>
      <w:r w:rsidRPr="00FB0CEA">
        <w:t>káros és szennyező vegyületekkel, például formaldehiddel</w:t>
      </w:r>
      <w:r>
        <w:t xml:space="preserve"> használtak.</w:t>
      </w:r>
      <w:r>
        <w:rPr>
          <w:rStyle w:val="Vgjegyzet-hivatkozs"/>
        </w:rPr>
        <w:endnoteReference w:id="12"/>
      </w:r>
    </w:p>
    <w:p w:rsidR="00F80381" w:rsidRDefault="00F80381"/>
    <w:p w:rsidR="00E36F30" w:rsidRDefault="00E36F30">
      <w:r>
        <w:br w:type="page"/>
      </w:r>
    </w:p>
    <w:p w:rsidR="00E36F30" w:rsidRDefault="00E36F30" w:rsidP="00AC1CF3">
      <w:pPr>
        <w:pStyle w:val="Cmsor2"/>
        <w:spacing w:before="0" w:after="240" w:line="360" w:lineRule="auto"/>
      </w:pPr>
      <w:r>
        <w:lastRenderedPageBreak/>
        <w:t>Irodalomjegyzék</w:t>
      </w:r>
    </w:p>
    <w:p w:rsidR="00FD6E96" w:rsidRPr="00FD6E96" w:rsidRDefault="000B5138" w:rsidP="00FD6E96">
      <w:pPr>
        <w:widowControl w:val="0"/>
        <w:autoSpaceDE w:val="0"/>
        <w:autoSpaceDN w:val="0"/>
        <w:adjustRightInd w:val="0"/>
        <w:spacing w:before="120" w:after="120" w:line="360" w:lineRule="auto"/>
        <w:ind w:left="480" w:hanging="480"/>
        <w:rPr>
          <w:rFonts w:cs="Times New Roman"/>
          <w:noProof/>
          <w:szCs w:val="24"/>
        </w:rPr>
      </w:pPr>
      <w:r>
        <w:rPr>
          <w:bCs/>
          <w:szCs w:val="24"/>
        </w:rPr>
        <w:t>1.</w:t>
      </w:r>
      <w:r>
        <w:rPr>
          <w:bCs/>
          <w:szCs w:val="24"/>
        </w:rPr>
        <w:tab/>
      </w:r>
      <w:r w:rsidR="00B141B0">
        <w:rPr>
          <w:bCs/>
          <w:szCs w:val="24"/>
        </w:rPr>
        <w:fldChar w:fldCharType="begin" w:fldLock="1"/>
      </w:r>
      <w:r w:rsidR="00410CC4">
        <w:rPr>
          <w:bCs/>
          <w:szCs w:val="24"/>
        </w:rPr>
        <w:instrText xml:space="preserve">ADDIN Mendeley Bibliography CSL_BIBLIOGRAPHY </w:instrText>
      </w:r>
      <w:r w:rsidR="00B141B0">
        <w:rPr>
          <w:bCs/>
          <w:szCs w:val="24"/>
        </w:rPr>
        <w:fldChar w:fldCharType="separate"/>
      </w:r>
      <w:r w:rsidR="00FD6E96" w:rsidRPr="00FD6E96">
        <w:rPr>
          <w:rFonts w:cs="Times New Roman"/>
          <w:noProof/>
          <w:szCs w:val="24"/>
        </w:rPr>
        <w:t xml:space="preserve">Mehra, Rukmankesh, et al. “A Structural-Chemical Explanation of Fungal Laccase Activity.” </w:t>
      </w:r>
      <w:r w:rsidR="00FD6E96" w:rsidRPr="00FD6E96">
        <w:rPr>
          <w:rFonts w:cs="Times New Roman"/>
          <w:i/>
          <w:iCs/>
          <w:noProof/>
          <w:szCs w:val="24"/>
        </w:rPr>
        <w:t>Scientific Reports</w:t>
      </w:r>
      <w:r w:rsidR="00FD6E96" w:rsidRPr="00FD6E96">
        <w:rPr>
          <w:rFonts w:cs="Times New Roman"/>
          <w:noProof/>
          <w:szCs w:val="24"/>
        </w:rPr>
        <w:t>, vol. 8, no. 1, Springer US, 2018, pp. 1–16, doi:10.1038/s41598-018-35633-8.</w:t>
      </w:r>
    </w:p>
    <w:p w:rsidR="00FD6E96" w:rsidRPr="00FD6E96" w:rsidRDefault="00FD6E96" w:rsidP="00FD6E96">
      <w:pPr>
        <w:widowControl w:val="0"/>
        <w:autoSpaceDE w:val="0"/>
        <w:autoSpaceDN w:val="0"/>
        <w:adjustRightInd w:val="0"/>
        <w:spacing w:before="120" w:after="120" w:line="360" w:lineRule="auto"/>
        <w:ind w:left="480" w:hanging="480"/>
        <w:rPr>
          <w:rFonts w:cs="Times New Roman"/>
          <w:noProof/>
        </w:rPr>
      </w:pPr>
      <w:r w:rsidRPr="00FD6E96">
        <w:rPr>
          <w:rFonts w:cs="Times New Roman"/>
          <w:noProof/>
          <w:szCs w:val="24"/>
        </w:rPr>
        <w:t xml:space="preserve">Polaina, Julio, and Andrew P. MacCabe. “Industrial Enzymes: Structure, Function and Applications.” </w:t>
      </w:r>
      <w:r w:rsidRPr="00FD6E96">
        <w:rPr>
          <w:rFonts w:cs="Times New Roman"/>
          <w:i/>
          <w:iCs/>
          <w:noProof/>
          <w:szCs w:val="24"/>
        </w:rPr>
        <w:t>Industrial Enzymes: Structure, Function and Applications</w:t>
      </w:r>
      <w:r w:rsidRPr="00FD6E96">
        <w:rPr>
          <w:rFonts w:cs="Times New Roman"/>
          <w:noProof/>
          <w:szCs w:val="24"/>
        </w:rPr>
        <w:t>, 2007, doi:10.1007/1-4020-5377-0.</w:t>
      </w:r>
    </w:p>
    <w:p w:rsidR="00410CC4" w:rsidRDefault="00B141B0" w:rsidP="00AC1CF3">
      <w:pPr>
        <w:spacing w:before="120" w:after="120" w:line="360" w:lineRule="auto"/>
        <w:ind w:left="567" w:hanging="425"/>
        <w:jc w:val="both"/>
        <w:rPr>
          <w:bCs/>
          <w:szCs w:val="24"/>
        </w:rPr>
      </w:pPr>
      <w:r>
        <w:rPr>
          <w:bCs/>
          <w:szCs w:val="24"/>
        </w:rPr>
        <w:fldChar w:fldCharType="end"/>
      </w:r>
      <w:r w:rsidR="00410CC4">
        <w:rPr>
          <w:bCs/>
          <w:szCs w:val="24"/>
        </w:rPr>
        <w:t>3.</w:t>
      </w:r>
      <w:r w:rsidR="00410CC4">
        <w:rPr>
          <w:bCs/>
          <w:szCs w:val="24"/>
        </w:rPr>
        <w:tab/>
      </w:r>
      <w:proofErr w:type="spellStart"/>
      <w:r w:rsidR="00410CC4" w:rsidRPr="001E5AE4">
        <w:rPr>
          <w:bCs/>
          <w:szCs w:val="24"/>
        </w:rPr>
        <w:t>Bulter</w:t>
      </w:r>
      <w:proofErr w:type="spellEnd"/>
      <w:r w:rsidR="00410CC4" w:rsidRPr="001E5AE4">
        <w:rPr>
          <w:bCs/>
          <w:szCs w:val="24"/>
        </w:rPr>
        <w:t>, T</w:t>
      </w:r>
      <w:proofErr w:type="gramStart"/>
      <w:r w:rsidR="00410CC4" w:rsidRPr="001E5AE4">
        <w:rPr>
          <w:bCs/>
          <w:szCs w:val="24"/>
        </w:rPr>
        <w:t>.,</w:t>
      </w:r>
      <w:proofErr w:type="gramEnd"/>
      <w:r w:rsidR="00410CC4" w:rsidRPr="001E5AE4">
        <w:rPr>
          <w:bCs/>
          <w:szCs w:val="24"/>
        </w:rPr>
        <w:t xml:space="preserve"> </w:t>
      </w:r>
      <w:proofErr w:type="spellStart"/>
      <w:r w:rsidR="00410CC4" w:rsidRPr="001E5AE4">
        <w:rPr>
          <w:bCs/>
          <w:szCs w:val="24"/>
        </w:rPr>
        <w:t>Alcalde</w:t>
      </w:r>
      <w:proofErr w:type="spellEnd"/>
      <w:r w:rsidR="00410CC4" w:rsidRPr="001E5AE4">
        <w:rPr>
          <w:bCs/>
          <w:szCs w:val="24"/>
        </w:rPr>
        <w:t xml:space="preserve">, M., </w:t>
      </w:r>
      <w:proofErr w:type="spellStart"/>
      <w:r w:rsidR="00410CC4" w:rsidRPr="001E5AE4">
        <w:rPr>
          <w:bCs/>
          <w:szCs w:val="24"/>
        </w:rPr>
        <w:t>Sieber</w:t>
      </w:r>
      <w:proofErr w:type="spellEnd"/>
      <w:r w:rsidR="00410CC4" w:rsidRPr="001E5AE4">
        <w:rPr>
          <w:bCs/>
          <w:szCs w:val="24"/>
        </w:rPr>
        <w:t xml:space="preserve">, V., </w:t>
      </w:r>
      <w:proofErr w:type="spellStart"/>
      <w:r w:rsidR="00410CC4" w:rsidRPr="001E5AE4">
        <w:rPr>
          <w:bCs/>
          <w:szCs w:val="24"/>
        </w:rPr>
        <w:t>Meinhold</w:t>
      </w:r>
      <w:proofErr w:type="spellEnd"/>
      <w:r w:rsidR="00410CC4" w:rsidRPr="001E5AE4">
        <w:rPr>
          <w:bCs/>
          <w:szCs w:val="24"/>
        </w:rPr>
        <w:t xml:space="preserve">, P., </w:t>
      </w:r>
      <w:proofErr w:type="spellStart"/>
      <w:r w:rsidR="00410CC4" w:rsidRPr="001E5AE4">
        <w:rPr>
          <w:bCs/>
          <w:szCs w:val="24"/>
        </w:rPr>
        <w:t>Schlachtbauer</w:t>
      </w:r>
      <w:proofErr w:type="spellEnd"/>
      <w:r w:rsidR="00410CC4" w:rsidRPr="001E5AE4">
        <w:rPr>
          <w:bCs/>
          <w:szCs w:val="24"/>
        </w:rPr>
        <w:t xml:space="preserve">, C. and Arnold, F.H. (2003a) </w:t>
      </w:r>
      <w:proofErr w:type="spellStart"/>
      <w:r w:rsidR="00410CC4" w:rsidRPr="00C84E8C">
        <w:rPr>
          <w:bCs/>
          <w:i/>
          <w:szCs w:val="24"/>
        </w:rPr>
        <w:t>Functional</w:t>
      </w:r>
      <w:proofErr w:type="spellEnd"/>
      <w:r w:rsidR="00410CC4" w:rsidRPr="00C84E8C">
        <w:rPr>
          <w:bCs/>
          <w:i/>
          <w:szCs w:val="24"/>
        </w:rPr>
        <w:t xml:space="preserve"> </w:t>
      </w:r>
      <w:proofErr w:type="spellStart"/>
      <w:r w:rsidR="00410CC4" w:rsidRPr="00C84E8C">
        <w:rPr>
          <w:bCs/>
          <w:i/>
          <w:szCs w:val="24"/>
        </w:rPr>
        <w:t>expression</w:t>
      </w:r>
      <w:proofErr w:type="spellEnd"/>
      <w:r w:rsidR="00410CC4" w:rsidRPr="00C84E8C">
        <w:rPr>
          <w:bCs/>
          <w:i/>
          <w:szCs w:val="24"/>
        </w:rPr>
        <w:t xml:space="preserve"> of a </w:t>
      </w:r>
      <w:proofErr w:type="spellStart"/>
      <w:r w:rsidR="00410CC4" w:rsidRPr="00C84E8C">
        <w:rPr>
          <w:bCs/>
          <w:i/>
          <w:szCs w:val="24"/>
        </w:rPr>
        <w:t>fungal</w:t>
      </w:r>
      <w:proofErr w:type="spellEnd"/>
      <w:r w:rsidR="00410CC4" w:rsidRPr="00C84E8C">
        <w:rPr>
          <w:bCs/>
          <w:i/>
          <w:szCs w:val="24"/>
        </w:rPr>
        <w:t xml:space="preserve"> </w:t>
      </w:r>
      <w:proofErr w:type="spellStart"/>
      <w:r w:rsidR="00410CC4" w:rsidRPr="00C84E8C">
        <w:rPr>
          <w:bCs/>
          <w:i/>
          <w:szCs w:val="24"/>
        </w:rPr>
        <w:t>laccase</w:t>
      </w:r>
      <w:proofErr w:type="spellEnd"/>
      <w:r w:rsidR="00410CC4" w:rsidRPr="00C84E8C">
        <w:rPr>
          <w:bCs/>
          <w:i/>
          <w:szCs w:val="24"/>
        </w:rPr>
        <w:t xml:space="preserve"> </w:t>
      </w:r>
      <w:proofErr w:type="spellStart"/>
      <w:r w:rsidR="00410CC4" w:rsidRPr="00C84E8C">
        <w:rPr>
          <w:bCs/>
          <w:i/>
          <w:szCs w:val="24"/>
        </w:rPr>
        <w:t>in</w:t>
      </w:r>
      <w:proofErr w:type="spellEnd"/>
      <w:r w:rsidR="00410CC4" w:rsidRPr="00C84E8C">
        <w:rPr>
          <w:bCs/>
          <w:i/>
          <w:szCs w:val="24"/>
        </w:rPr>
        <w:t xml:space="preserve"> </w:t>
      </w:r>
      <w:proofErr w:type="spellStart"/>
      <w:r w:rsidR="00410CC4" w:rsidRPr="00C84E8C">
        <w:rPr>
          <w:bCs/>
          <w:i/>
          <w:szCs w:val="24"/>
        </w:rPr>
        <w:t>Saccharomyces</w:t>
      </w:r>
      <w:proofErr w:type="spellEnd"/>
      <w:r w:rsidR="00410CC4" w:rsidRPr="00C84E8C">
        <w:rPr>
          <w:bCs/>
          <w:i/>
          <w:szCs w:val="24"/>
        </w:rPr>
        <w:t xml:space="preserve"> </w:t>
      </w:r>
      <w:proofErr w:type="spellStart"/>
      <w:r w:rsidR="00410CC4" w:rsidRPr="00C84E8C">
        <w:rPr>
          <w:bCs/>
          <w:i/>
          <w:szCs w:val="24"/>
        </w:rPr>
        <w:t>cerevisiae</w:t>
      </w:r>
      <w:proofErr w:type="spellEnd"/>
      <w:r w:rsidR="00410CC4" w:rsidRPr="00C84E8C">
        <w:rPr>
          <w:bCs/>
          <w:i/>
          <w:szCs w:val="24"/>
        </w:rPr>
        <w:t xml:space="preserve"> </w:t>
      </w:r>
      <w:proofErr w:type="spellStart"/>
      <w:r w:rsidR="00410CC4" w:rsidRPr="00C84E8C">
        <w:rPr>
          <w:bCs/>
          <w:i/>
          <w:szCs w:val="24"/>
        </w:rPr>
        <w:t>by</w:t>
      </w:r>
      <w:proofErr w:type="spellEnd"/>
      <w:r w:rsidR="00410CC4" w:rsidRPr="00C84E8C">
        <w:rPr>
          <w:bCs/>
          <w:i/>
          <w:szCs w:val="24"/>
        </w:rPr>
        <w:t xml:space="preserve"> </w:t>
      </w:r>
      <w:proofErr w:type="spellStart"/>
      <w:r w:rsidR="00410CC4" w:rsidRPr="00C84E8C">
        <w:rPr>
          <w:bCs/>
          <w:i/>
          <w:szCs w:val="24"/>
        </w:rPr>
        <w:t>directed</w:t>
      </w:r>
      <w:proofErr w:type="spellEnd"/>
      <w:r w:rsidR="00410CC4" w:rsidRPr="00C84E8C">
        <w:rPr>
          <w:bCs/>
          <w:i/>
          <w:szCs w:val="24"/>
        </w:rPr>
        <w:t xml:space="preserve"> </w:t>
      </w:r>
      <w:proofErr w:type="spellStart"/>
      <w:r w:rsidR="00410CC4" w:rsidRPr="00C84E8C">
        <w:rPr>
          <w:bCs/>
          <w:i/>
          <w:szCs w:val="24"/>
        </w:rPr>
        <w:t>evolution</w:t>
      </w:r>
      <w:proofErr w:type="spellEnd"/>
      <w:r w:rsidR="00410CC4" w:rsidRPr="001E5AE4">
        <w:rPr>
          <w:bCs/>
          <w:szCs w:val="24"/>
        </w:rPr>
        <w:t xml:space="preserve">. </w:t>
      </w:r>
      <w:proofErr w:type="spellStart"/>
      <w:r w:rsidR="00410CC4" w:rsidRPr="001E5AE4">
        <w:rPr>
          <w:bCs/>
          <w:szCs w:val="24"/>
        </w:rPr>
        <w:t>Appl</w:t>
      </w:r>
      <w:proofErr w:type="spellEnd"/>
      <w:r w:rsidR="00410CC4" w:rsidRPr="001E5AE4">
        <w:rPr>
          <w:bCs/>
          <w:szCs w:val="24"/>
        </w:rPr>
        <w:t xml:space="preserve">. </w:t>
      </w:r>
      <w:proofErr w:type="spellStart"/>
      <w:r w:rsidR="00410CC4" w:rsidRPr="001E5AE4">
        <w:rPr>
          <w:bCs/>
          <w:szCs w:val="24"/>
        </w:rPr>
        <w:t>Environ</w:t>
      </w:r>
      <w:proofErr w:type="spellEnd"/>
      <w:r w:rsidR="00410CC4" w:rsidRPr="001E5AE4">
        <w:rPr>
          <w:bCs/>
          <w:szCs w:val="24"/>
        </w:rPr>
        <w:t xml:space="preserve">. </w:t>
      </w:r>
      <w:proofErr w:type="spellStart"/>
      <w:r w:rsidR="00410CC4" w:rsidRPr="001E5AE4">
        <w:rPr>
          <w:bCs/>
          <w:szCs w:val="24"/>
        </w:rPr>
        <w:t>Microbiol</w:t>
      </w:r>
      <w:proofErr w:type="spellEnd"/>
      <w:r w:rsidR="00410CC4" w:rsidRPr="001E5AE4">
        <w:rPr>
          <w:bCs/>
          <w:szCs w:val="24"/>
        </w:rPr>
        <w:t>. 69, 987–995</w:t>
      </w:r>
    </w:p>
    <w:p w:rsidR="00410CC4" w:rsidRDefault="00410CC4" w:rsidP="00410CC4">
      <w:pPr>
        <w:spacing w:before="120" w:after="120" w:line="360" w:lineRule="auto"/>
        <w:ind w:left="567" w:hanging="425"/>
        <w:jc w:val="both"/>
        <w:rPr>
          <w:bCs/>
          <w:szCs w:val="24"/>
        </w:rPr>
      </w:pPr>
      <w:r>
        <w:rPr>
          <w:bCs/>
          <w:szCs w:val="24"/>
        </w:rPr>
        <w:t>4.</w:t>
      </w:r>
      <w:r>
        <w:rPr>
          <w:bCs/>
          <w:szCs w:val="24"/>
        </w:rPr>
        <w:tab/>
      </w:r>
      <w:proofErr w:type="spellStart"/>
      <w:r w:rsidRPr="00C84E8C">
        <w:rPr>
          <w:bCs/>
          <w:szCs w:val="24"/>
        </w:rPr>
        <w:t>Majcherczyk</w:t>
      </w:r>
      <w:proofErr w:type="spellEnd"/>
      <w:r w:rsidRPr="00C84E8C">
        <w:rPr>
          <w:bCs/>
          <w:szCs w:val="24"/>
        </w:rPr>
        <w:t xml:space="preserve">, </w:t>
      </w:r>
      <w:proofErr w:type="gramStart"/>
      <w:r w:rsidRPr="00C84E8C">
        <w:rPr>
          <w:bCs/>
          <w:szCs w:val="24"/>
        </w:rPr>
        <w:t>A</w:t>
      </w:r>
      <w:proofErr w:type="gramEnd"/>
      <w:r w:rsidRPr="00C84E8C">
        <w:rPr>
          <w:bCs/>
          <w:szCs w:val="24"/>
        </w:rPr>
        <w:t xml:space="preserve">. and Johannes, C. (2000) </w:t>
      </w:r>
      <w:proofErr w:type="spellStart"/>
      <w:r w:rsidRPr="00C84E8C">
        <w:rPr>
          <w:bCs/>
          <w:i/>
          <w:szCs w:val="24"/>
        </w:rPr>
        <w:t>Radical</w:t>
      </w:r>
      <w:proofErr w:type="spellEnd"/>
      <w:r w:rsidRPr="00C84E8C">
        <w:rPr>
          <w:bCs/>
          <w:i/>
          <w:szCs w:val="24"/>
        </w:rPr>
        <w:t xml:space="preserve"> </w:t>
      </w:r>
      <w:proofErr w:type="spellStart"/>
      <w:r w:rsidRPr="00C84E8C">
        <w:rPr>
          <w:bCs/>
          <w:i/>
          <w:szCs w:val="24"/>
        </w:rPr>
        <w:t>mediated</w:t>
      </w:r>
      <w:proofErr w:type="spellEnd"/>
      <w:r w:rsidRPr="00C84E8C">
        <w:rPr>
          <w:bCs/>
          <w:i/>
          <w:szCs w:val="24"/>
        </w:rPr>
        <w:t xml:space="preserve"> </w:t>
      </w:r>
      <w:proofErr w:type="spellStart"/>
      <w:r w:rsidRPr="00C84E8C">
        <w:rPr>
          <w:bCs/>
          <w:i/>
          <w:szCs w:val="24"/>
        </w:rPr>
        <w:t>indirect</w:t>
      </w:r>
      <w:proofErr w:type="spellEnd"/>
      <w:r w:rsidRPr="00C84E8C">
        <w:rPr>
          <w:bCs/>
          <w:i/>
          <w:szCs w:val="24"/>
        </w:rPr>
        <w:t xml:space="preserve"> </w:t>
      </w:r>
      <w:proofErr w:type="spellStart"/>
      <w:r w:rsidRPr="00C84E8C">
        <w:rPr>
          <w:bCs/>
          <w:i/>
          <w:szCs w:val="24"/>
        </w:rPr>
        <w:t>oxidation</w:t>
      </w:r>
      <w:proofErr w:type="spellEnd"/>
      <w:r w:rsidRPr="00C84E8C">
        <w:rPr>
          <w:bCs/>
          <w:i/>
          <w:szCs w:val="24"/>
        </w:rPr>
        <w:t xml:space="preserve"> of a </w:t>
      </w:r>
      <w:proofErr w:type="spellStart"/>
      <w:r w:rsidRPr="00C84E8C">
        <w:rPr>
          <w:bCs/>
          <w:i/>
          <w:szCs w:val="24"/>
        </w:rPr>
        <w:t>PEG-coupled</w:t>
      </w:r>
      <w:proofErr w:type="spellEnd"/>
      <w:r w:rsidRPr="00C84E8C">
        <w:rPr>
          <w:bCs/>
          <w:i/>
          <w:szCs w:val="24"/>
        </w:rPr>
        <w:t xml:space="preserve"> </w:t>
      </w:r>
      <w:proofErr w:type="spellStart"/>
      <w:r w:rsidRPr="00C84E8C">
        <w:rPr>
          <w:bCs/>
          <w:i/>
          <w:szCs w:val="24"/>
        </w:rPr>
        <w:t>polycyclic</w:t>
      </w:r>
      <w:proofErr w:type="spellEnd"/>
      <w:r w:rsidRPr="00C84E8C">
        <w:rPr>
          <w:bCs/>
          <w:i/>
          <w:szCs w:val="24"/>
        </w:rPr>
        <w:t xml:space="preserve"> </w:t>
      </w:r>
      <w:proofErr w:type="spellStart"/>
      <w:r w:rsidRPr="00C84E8C">
        <w:rPr>
          <w:bCs/>
          <w:i/>
          <w:szCs w:val="24"/>
        </w:rPr>
        <w:t>aromatic</w:t>
      </w:r>
      <w:proofErr w:type="spellEnd"/>
      <w:r w:rsidRPr="00C84E8C">
        <w:rPr>
          <w:bCs/>
          <w:i/>
          <w:szCs w:val="24"/>
        </w:rPr>
        <w:t xml:space="preserve"> </w:t>
      </w:r>
      <w:proofErr w:type="spellStart"/>
      <w:r w:rsidRPr="00C84E8C">
        <w:rPr>
          <w:bCs/>
          <w:i/>
          <w:szCs w:val="24"/>
        </w:rPr>
        <w:t>hydrocarbon</w:t>
      </w:r>
      <w:proofErr w:type="spellEnd"/>
      <w:r w:rsidRPr="00C84E8C">
        <w:rPr>
          <w:bCs/>
          <w:i/>
          <w:szCs w:val="24"/>
        </w:rPr>
        <w:t xml:space="preserve"> (PAH) </w:t>
      </w:r>
      <w:proofErr w:type="spellStart"/>
      <w:r w:rsidRPr="00C84E8C">
        <w:rPr>
          <w:bCs/>
          <w:i/>
          <w:szCs w:val="24"/>
        </w:rPr>
        <w:t>model</w:t>
      </w:r>
      <w:proofErr w:type="spellEnd"/>
      <w:r w:rsidRPr="00C84E8C">
        <w:rPr>
          <w:bCs/>
          <w:i/>
          <w:szCs w:val="24"/>
        </w:rPr>
        <w:t xml:space="preserve"> </w:t>
      </w:r>
      <w:proofErr w:type="spellStart"/>
      <w:r w:rsidRPr="00C84E8C">
        <w:rPr>
          <w:bCs/>
          <w:i/>
          <w:szCs w:val="24"/>
        </w:rPr>
        <w:t>compound</w:t>
      </w:r>
      <w:proofErr w:type="spellEnd"/>
      <w:r w:rsidRPr="00C84E8C">
        <w:rPr>
          <w:bCs/>
          <w:i/>
          <w:szCs w:val="24"/>
        </w:rPr>
        <w:t xml:space="preserve"> </w:t>
      </w:r>
      <w:proofErr w:type="spellStart"/>
      <w:r w:rsidRPr="00C84E8C">
        <w:rPr>
          <w:bCs/>
          <w:i/>
          <w:szCs w:val="24"/>
        </w:rPr>
        <w:t>by</w:t>
      </w:r>
      <w:proofErr w:type="spellEnd"/>
      <w:r w:rsidRPr="00C84E8C">
        <w:rPr>
          <w:bCs/>
          <w:i/>
          <w:szCs w:val="24"/>
        </w:rPr>
        <w:t xml:space="preserve"> </w:t>
      </w:r>
      <w:proofErr w:type="spellStart"/>
      <w:r w:rsidRPr="00C84E8C">
        <w:rPr>
          <w:bCs/>
          <w:i/>
          <w:szCs w:val="24"/>
        </w:rPr>
        <w:t>fungal</w:t>
      </w:r>
      <w:proofErr w:type="spellEnd"/>
      <w:r w:rsidRPr="00C84E8C">
        <w:rPr>
          <w:bCs/>
          <w:i/>
          <w:szCs w:val="24"/>
        </w:rPr>
        <w:t xml:space="preserve"> </w:t>
      </w:r>
      <w:proofErr w:type="spellStart"/>
      <w:r w:rsidRPr="00C84E8C">
        <w:rPr>
          <w:bCs/>
          <w:i/>
          <w:szCs w:val="24"/>
        </w:rPr>
        <w:t>laccase</w:t>
      </w:r>
      <w:proofErr w:type="spellEnd"/>
      <w:r w:rsidRPr="00C84E8C">
        <w:rPr>
          <w:bCs/>
          <w:szCs w:val="24"/>
        </w:rPr>
        <w:t xml:space="preserve">. </w:t>
      </w:r>
      <w:proofErr w:type="spellStart"/>
      <w:r w:rsidRPr="00C84E8C">
        <w:rPr>
          <w:bCs/>
          <w:szCs w:val="24"/>
        </w:rPr>
        <w:t>Biochim</w:t>
      </w:r>
      <w:proofErr w:type="spellEnd"/>
      <w:r w:rsidRPr="00C84E8C">
        <w:rPr>
          <w:bCs/>
          <w:szCs w:val="24"/>
        </w:rPr>
        <w:t xml:space="preserve">. </w:t>
      </w:r>
      <w:proofErr w:type="spellStart"/>
      <w:r w:rsidRPr="00C84E8C">
        <w:rPr>
          <w:bCs/>
          <w:szCs w:val="24"/>
        </w:rPr>
        <w:t>Biophys</w:t>
      </w:r>
      <w:proofErr w:type="spellEnd"/>
      <w:r w:rsidRPr="00C84E8C">
        <w:rPr>
          <w:bCs/>
          <w:szCs w:val="24"/>
        </w:rPr>
        <w:t xml:space="preserve">. </w:t>
      </w:r>
      <w:proofErr w:type="spellStart"/>
      <w:r w:rsidRPr="00C84E8C">
        <w:rPr>
          <w:bCs/>
          <w:szCs w:val="24"/>
        </w:rPr>
        <w:t>Acta-Gen</w:t>
      </w:r>
      <w:proofErr w:type="spellEnd"/>
      <w:r w:rsidRPr="00C84E8C">
        <w:rPr>
          <w:bCs/>
          <w:szCs w:val="24"/>
        </w:rPr>
        <w:t xml:space="preserve">. </w:t>
      </w:r>
      <w:proofErr w:type="spellStart"/>
      <w:r w:rsidRPr="00C84E8C">
        <w:rPr>
          <w:bCs/>
          <w:szCs w:val="24"/>
        </w:rPr>
        <w:t>Subj</w:t>
      </w:r>
      <w:proofErr w:type="spellEnd"/>
      <w:r w:rsidRPr="00C84E8C">
        <w:rPr>
          <w:bCs/>
          <w:szCs w:val="24"/>
        </w:rPr>
        <w:t>. 1474, 157–162</w:t>
      </w:r>
    </w:p>
    <w:p w:rsidR="00410CC4" w:rsidRDefault="00410CC4" w:rsidP="00410CC4">
      <w:pPr>
        <w:spacing w:before="120" w:after="120" w:line="360" w:lineRule="auto"/>
        <w:ind w:left="567" w:hanging="425"/>
        <w:jc w:val="both"/>
        <w:rPr>
          <w:bCs/>
          <w:szCs w:val="24"/>
        </w:rPr>
      </w:pPr>
      <w:r>
        <w:rPr>
          <w:bCs/>
          <w:szCs w:val="24"/>
        </w:rPr>
        <w:t>5.</w:t>
      </w:r>
      <w:r>
        <w:rPr>
          <w:bCs/>
          <w:szCs w:val="24"/>
        </w:rPr>
        <w:tab/>
      </w:r>
      <w:proofErr w:type="spellStart"/>
      <w:r w:rsidRPr="00C84E8C">
        <w:rPr>
          <w:bCs/>
          <w:szCs w:val="24"/>
        </w:rPr>
        <w:t>Pickard</w:t>
      </w:r>
      <w:proofErr w:type="spellEnd"/>
      <w:r w:rsidRPr="00C84E8C">
        <w:rPr>
          <w:bCs/>
          <w:szCs w:val="24"/>
        </w:rPr>
        <w:t>, M.</w:t>
      </w:r>
      <w:proofErr w:type="gramStart"/>
      <w:r w:rsidRPr="00C84E8C">
        <w:rPr>
          <w:bCs/>
          <w:szCs w:val="24"/>
        </w:rPr>
        <w:t>A</w:t>
      </w:r>
      <w:proofErr w:type="gramEnd"/>
      <w:r w:rsidRPr="00C84E8C">
        <w:rPr>
          <w:bCs/>
          <w:szCs w:val="24"/>
        </w:rPr>
        <w:t xml:space="preserve">., </w:t>
      </w:r>
      <w:proofErr w:type="spellStart"/>
      <w:r w:rsidRPr="00C84E8C">
        <w:rPr>
          <w:bCs/>
          <w:szCs w:val="24"/>
        </w:rPr>
        <w:t>Roman</w:t>
      </w:r>
      <w:proofErr w:type="spellEnd"/>
      <w:r w:rsidRPr="00C84E8C">
        <w:rPr>
          <w:bCs/>
          <w:szCs w:val="24"/>
        </w:rPr>
        <w:t xml:space="preserve">, R., </w:t>
      </w:r>
      <w:proofErr w:type="spellStart"/>
      <w:r w:rsidRPr="00C84E8C">
        <w:rPr>
          <w:bCs/>
          <w:szCs w:val="24"/>
        </w:rPr>
        <w:t>Tinoco</w:t>
      </w:r>
      <w:proofErr w:type="spellEnd"/>
      <w:r w:rsidRPr="00C84E8C">
        <w:rPr>
          <w:bCs/>
          <w:szCs w:val="24"/>
        </w:rPr>
        <w:t xml:space="preserve">, R. and </w:t>
      </w:r>
      <w:proofErr w:type="spellStart"/>
      <w:r w:rsidRPr="00C84E8C">
        <w:rPr>
          <w:bCs/>
          <w:szCs w:val="24"/>
        </w:rPr>
        <w:t>Vazquez-Duhalt</w:t>
      </w:r>
      <w:proofErr w:type="spellEnd"/>
      <w:r w:rsidRPr="00C84E8C">
        <w:rPr>
          <w:bCs/>
          <w:szCs w:val="24"/>
        </w:rPr>
        <w:t xml:space="preserve">, R. (1999) </w:t>
      </w:r>
      <w:proofErr w:type="spellStart"/>
      <w:r w:rsidRPr="00C84E8C">
        <w:rPr>
          <w:bCs/>
          <w:i/>
          <w:szCs w:val="24"/>
        </w:rPr>
        <w:t>Polycyclic</w:t>
      </w:r>
      <w:proofErr w:type="spellEnd"/>
      <w:r w:rsidRPr="00C84E8C">
        <w:rPr>
          <w:bCs/>
          <w:i/>
          <w:szCs w:val="24"/>
        </w:rPr>
        <w:t xml:space="preserve"> </w:t>
      </w:r>
      <w:proofErr w:type="spellStart"/>
      <w:r w:rsidRPr="00C84E8C">
        <w:rPr>
          <w:bCs/>
          <w:i/>
          <w:szCs w:val="24"/>
        </w:rPr>
        <w:t>aromatic</w:t>
      </w:r>
      <w:proofErr w:type="spellEnd"/>
      <w:r w:rsidRPr="00C84E8C">
        <w:rPr>
          <w:bCs/>
          <w:i/>
          <w:szCs w:val="24"/>
        </w:rPr>
        <w:t xml:space="preserve"> </w:t>
      </w:r>
      <w:proofErr w:type="spellStart"/>
      <w:r w:rsidRPr="00C84E8C">
        <w:rPr>
          <w:bCs/>
          <w:i/>
          <w:szCs w:val="24"/>
        </w:rPr>
        <w:t>hydrocarbon</w:t>
      </w:r>
      <w:proofErr w:type="spellEnd"/>
      <w:r w:rsidRPr="00C84E8C">
        <w:rPr>
          <w:bCs/>
          <w:i/>
          <w:szCs w:val="24"/>
        </w:rPr>
        <w:t xml:space="preserve"> </w:t>
      </w:r>
      <w:proofErr w:type="spellStart"/>
      <w:r w:rsidRPr="00C84E8C">
        <w:rPr>
          <w:bCs/>
          <w:i/>
          <w:szCs w:val="24"/>
        </w:rPr>
        <w:t>metabolism</w:t>
      </w:r>
      <w:proofErr w:type="spellEnd"/>
      <w:r w:rsidRPr="00C84E8C">
        <w:rPr>
          <w:bCs/>
          <w:i/>
          <w:szCs w:val="24"/>
        </w:rPr>
        <w:t xml:space="preserve"> </w:t>
      </w:r>
      <w:proofErr w:type="spellStart"/>
      <w:r w:rsidRPr="00C84E8C">
        <w:rPr>
          <w:bCs/>
          <w:i/>
          <w:szCs w:val="24"/>
        </w:rPr>
        <w:t>by</w:t>
      </w:r>
      <w:proofErr w:type="spellEnd"/>
      <w:r w:rsidRPr="00C84E8C">
        <w:rPr>
          <w:bCs/>
          <w:i/>
          <w:szCs w:val="24"/>
        </w:rPr>
        <w:t xml:space="preserve"> </w:t>
      </w:r>
      <w:proofErr w:type="spellStart"/>
      <w:r w:rsidRPr="00C84E8C">
        <w:rPr>
          <w:bCs/>
          <w:i/>
          <w:szCs w:val="24"/>
        </w:rPr>
        <w:t>white</w:t>
      </w:r>
      <w:proofErr w:type="spellEnd"/>
      <w:r w:rsidRPr="00C84E8C">
        <w:rPr>
          <w:bCs/>
          <w:i/>
          <w:szCs w:val="24"/>
        </w:rPr>
        <w:t xml:space="preserve"> </w:t>
      </w:r>
      <w:proofErr w:type="spellStart"/>
      <w:r w:rsidRPr="00C84E8C">
        <w:rPr>
          <w:bCs/>
          <w:i/>
          <w:szCs w:val="24"/>
        </w:rPr>
        <w:t>rot</w:t>
      </w:r>
      <w:proofErr w:type="spellEnd"/>
      <w:r w:rsidRPr="00C84E8C">
        <w:rPr>
          <w:bCs/>
          <w:i/>
          <w:szCs w:val="24"/>
        </w:rPr>
        <w:t xml:space="preserve"> </w:t>
      </w:r>
      <w:proofErr w:type="spellStart"/>
      <w:r w:rsidRPr="00C84E8C">
        <w:rPr>
          <w:bCs/>
          <w:i/>
          <w:szCs w:val="24"/>
        </w:rPr>
        <w:t>fungi</w:t>
      </w:r>
      <w:proofErr w:type="spellEnd"/>
      <w:r w:rsidRPr="00C84E8C">
        <w:rPr>
          <w:bCs/>
          <w:i/>
          <w:szCs w:val="24"/>
        </w:rPr>
        <w:t xml:space="preserve"> and </w:t>
      </w:r>
      <w:proofErr w:type="spellStart"/>
      <w:r w:rsidRPr="00C84E8C">
        <w:rPr>
          <w:bCs/>
          <w:i/>
          <w:szCs w:val="24"/>
        </w:rPr>
        <w:t>oxidation</w:t>
      </w:r>
      <w:proofErr w:type="spellEnd"/>
      <w:r w:rsidRPr="00C84E8C">
        <w:rPr>
          <w:bCs/>
          <w:i/>
          <w:szCs w:val="24"/>
        </w:rPr>
        <w:t xml:space="preserve"> </w:t>
      </w:r>
      <w:proofErr w:type="spellStart"/>
      <w:r w:rsidRPr="00C84E8C">
        <w:rPr>
          <w:bCs/>
          <w:i/>
          <w:szCs w:val="24"/>
        </w:rPr>
        <w:t>by</w:t>
      </w:r>
      <w:proofErr w:type="spellEnd"/>
      <w:r w:rsidRPr="00C84E8C">
        <w:rPr>
          <w:bCs/>
          <w:i/>
          <w:szCs w:val="24"/>
        </w:rPr>
        <w:t xml:space="preserve"> </w:t>
      </w:r>
      <w:proofErr w:type="spellStart"/>
      <w:r w:rsidRPr="00C84E8C">
        <w:rPr>
          <w:bCs/>
          <w:i/>
          <w:szCs w:val="24"/>
        </w:rPr>
        <w:t>Coriolopsis</w:t>
      </w:r>
      <w:proofErr w:type="spellEnd"/>
      <w:r w:rsidRPr="00C84E8C">
        <w:rPr>
          <w:bCs/>
          <w:i/>
          <w:szCs w:val="24"/>
        </w:rPr>
        <w:t xml:space="preserve"> </w:t>
      </w:r>
      <w:proofErr w:type="spellStart"/>
      <w:r w:rsidRPr="00C84E8C">
        <w:rPr>
          <w:bCs/>
          <w:i/>
          <w:szCs w:val="24"/>
        </w:rPr>
        <w:t>gallica</w:t>
      </w:r>
      <w:proofErr w:type="spellEnd"/>
      <w:r w:rsidRPr="00C84E8C">
        <w:rPr>
          <w:bCs/>
          <w:szCs w:val="24"/>
        </w:rPr>
        <w:t xml:space="preserve"> UAMH 8260 </w:t>
      </w:r>
      <w:proofErr w:type="spellStart"/>
      <w:r w:rsidRPr="00C84E8C">
        <w:rPr>
          <w:bCs/>
          <w:szCs w:val="24"/>
        </w:rPr>
        <w:t>laccase</w:t>
      </w:r>
      <w:proofErr w:type="spellEnd"/>
      <w:r w:rsidRPr="00C84E8C">
        <w:rPr>
          <w:bCs/>
          <w:szCs w:val="24"/>
        </w:rPr>
        <w:t xml:space="preserve">. </w:t>
      </w:r>
      <w:proofErr w:type="spellStart"/>
      <w:r w:rsidRPr="00C84E8C">
        <w:rPr>
          <w:bCs/>
          <w:szCs w:val="24"/>
        </w:rPr>
        <w:t>Appl</w:t>
      </w:r>
      <w:proofErr w:type="spellEnd"/>
      <w:r w:rsidRPr="00C84E8C">
        <w:rPr>
          <w:bCs/>
          <w:szCs w:val="24"/>
        </w:rPr>
        <w:t xml:space="preserve">. </w:t>
      </w:r>
      <w:proofErr w:type="spellStart"/>
      <w:r w:rsidRPr="00C84E8C">
        <w:rPr>
          <w:bCs/>
          <w:szCs w:val="24"/>
        </w:rPr>
        <w:t>Environ</w:t>
      </w:r>
      <w:proofErr w:type="spellEnd"/>
      <w:r w:rsidRPr="00C84E8C">
        <w:rPr>
          <w:bCs/>
          <w:szCs w:val="24"/>
        </w:rPr>
        <w:t xml:space="preserve">. </w:t>
      </w:r>
      <w:proofErr w:type="spellStart"/>
      <w:r w:rsidRPr="00C84E8C">
        <w:rPr>
          <w:bCs/>
          <w:szCs w:val="24"/>
        </w:rPr>
        <w:t>Microbiol</w:t>
      </w:r>
      <w:proofErr w:type="spellEnd"/>
      <w:r w:rsidRPr="00C84E8C">
        <w:rPr>
          <w:bCs/>
          <w:szCs w:val="24"/>
        </w:rPr>
        <w:t>. 65, 3805–3809</w:t>
      </w:r>
    </w:p>
    <w:p w:rsidR="00410CC4" w:rsidRDefault="00410CC4" w:rsidP="00410CC4">
      <w:pPr>
        <w:spacing w:before="120" w:after="120" w:line="360" w:lineRule="auto"/>
        <w:ind w:left="567" w:hanging="425"/>
        <w:jc w:val="both"/>
        <w:rPr>
          <w:bCs/>
          <w:szCs w:val="24"/>
        </w:rPr>
      </w:pPr>
      <w:r>
        <w:rPr>
          <w:bCs/>
          <w:szCs w:val="24"/>
        </w:rPr>
        <w:t>6.</w:t>
      </w:r>
      <w:r>
        <w:rPr>
          <w:bCs/>
          <w:szCs w:val="24"/>
        </w:rPr>
        <w:tab/>
      </w:r>
      <w:proofErr w:type="spellStart"/>
      <w:r w:rsidRPr="00605850">
        <w:rPr>
          <w:bCs/>
          <w:szCs w:val="24"/>
        </w:rPr>
        <w:t>Camarero</w:t>
      </w:r>
      <w:proofErr w:type="spellEnd"/>
      <w:r w:rsidRPr="00605850">
        <w:rPr>
          <w:bCs/>
          <w:szCs w:val="24"/>
        </w:rPr>
        <w:t>, S</w:t>
      </w:r>
      <w:proofErr w:type="gramStart"/>
      <w:r w:rsidRPr="00605850">
        <w:rPr>
          <w:bCs/>
          <w:szCs w:val="24"/>
        </w:rPr>
        <w:t>.,</w:t>
      </w:r>
      <w:proofErr w:type="gramEnd"/>
      <w:r w:rsidRPr="00605850">
        <w:rPr>
          <w:bCs/>
          <w:szCs w:val="24"/>
        </w:rPr>
        <w:t xml:space="preserve"> </w:t>
      </w:r>
      <w:proofErr w:type="spellStart"/>
      <w:r w:rsidRPr="00605850">
        <w:rPr>
          <w:bCs/>
          <w:szCs w:val="24"/>
        </w:rPr>
        <w:t>Ibarra</w:t>
      </w:r>
      <w:proofErr w:type="spellEnd"/>
      <w:r w:rsidRPr="00605850">
        <w:rPr>
          <w:bCs/>
          <w:szCs w:val="24"/>
        </w:rPr>
        <w:t xml:space="preserve">, D., </w:t>
      </w:r>
      <w:proofErr w:type="spellStart"/>
      <w:r w:rsidRPr="00605850">
        <w:rPr>
          <w:bCs/>
          <w:szCs w:val="24"/>
        </w:rPr>
        <w:t>Martinez</w:t>
      </w:r>
      <w:proofErr w:type="spellEnd"/>
      <w:r w:rsidRPr="00605850">
        <w:rPr>
          <w:bCs/>
          <w:szCs w:val="24"/>
        </w:rPr>
        <w:t xml:space="preserve">, M.J. and </w:t>
      </w:r>
      <w:proofErr w:type="spellStart"/>
      <w:r w:rsidRPr="00605850">
        <w:rPr>
          <w:bCs/>
          <w:szCs w:val="24"/>
        </w:rPr>
        <w:t>Martinez</w:t>
      </w:r>
      <w:proofErr w:type="spellEnd"/>
      <w:r w:rsidRPr="00605850">
        <w:rPr>
          <w:bCs/>
          <w:szCs w:val="24"/>
        </w:rPr>
        <w:t xml:space="preserve">, </w:t>
      </w:r>
      <w:proofErr w:type="gramStart"/>
      <w:r w:rsidRPr="00605850">
        <w:rPr>
          <w:bCs/>
          <w:szCs w:val="24"/>
        </w:rPr>
        <w:t>A</w:t>
      </w:r>
      <w:proofErr w:type="gramEnd"/>
      <w:r w:rsidRPr="00605850">
        <w:rPr>
          <w:bCs/>
          <w:szCs w:val="24"/>
        </w:rPr>
        <w:t xml:space="preserve">.T. (2005) </w:t>
      </w:r>
      <w:proofErr w:type="spellStart"/>
      <w:r w:rsidRPr="00605850">
        <w:rPr>
          <w:bCs/>
          <w:i/>
          <w:szCs w:val="24"/>
        </w:rPr>
        <w:t>Lignin-derived</w:t>
      </w:r>
      <w:proofErr w:type="spellEnd"/>
      <w:r w:rsidRPr="00605850">
        <w:rPr>
          <w:bCs/>
          <w:i/>
          <w:szCs w:val="24"/>
        </w:rPr>
        <w:t xml:space="preserve"> </w:t>
      </w:r>
      <w:proofErr w:type="spellStart"/>
      <w:r w:rsidRPr="00605850">
        <w:rPr>
          <w:bCs/>
          <w:i/>
          <w:szCs w:val="24"/>
        </w:rPr>
        <w:t>compounds</w:t>
      </w:r>
      <w:proofErr w:type="spellEnd"/>
      <w:r w:rsidRPr="00605850">
        <w:rPr>
          <w:bCs/>
          <w:i/>
          <w:szCs w:val="24"/>
        </w:rPr>
        <w:t xml:space="preserve"> </w:t>
      </w:r>
      <w:proofErr w:type="spellStart"/>
      <w:r w:rsidRPr="00605850">
        <w:rPr>
          <w:bCs/>
          <w:i/>
          <w:szCs w:val="24"/>
        </w:rPr>
        <w:t>as</w:t>
      </w:r>
      <w:proofErr w:type="spellEnd"/>
      <w:r w:rsidRPr="00605850">
        <w:rPr>
          <w:bCs/>
          <w:i/>
          <w:szCs w:val="24"/>
        </w:rPr>
        <w:t xml:space="preserve"> </w:t>
      </w:r>
      <w:proofErr w:type="spellStart"/>
      <w:r w:rsidRPr="00605850">
        <w:rPr>
          <w:bCs/>
          <w:i/>
          <w:szCs w:val="24"/>
        </w:rPr>
        <w:t>efficient</w:t>
      </w:r>
      <w:proofErr w:type="spellEnd"/>
      <w:r w:rsidRPr="00605850">
        <w:rPr>
          <w:bCs/>
          <w:i/>
          <w:szCs w:val="24"/>
        </w:rPr>
        <w:t xml:space="preserve"> </w:t>
      </w:r>
      <w:proofErr w:type="spellStart"/>
      <w:r w:rsidRPr="00605850">
        <w:rPr>
          <w:bCs/>
          <w:i/>
          <w:szCs w:val="24"/>
        </w:rPr>
        <w:t>laccase</w:t>
      </w:r>
      <w:proofErr w:type="spellEnd"/>
      <w:r w:rsidRPr="00605850">
        <w:rPr>
          <w:bCs/>
          <w:i/>
          <w:szCs w:val="24"/>
        </w:rPr>
        <w:t xml:space="preserve"> </w:t>
      </w:r>
      <w:proofErr w:type="spellStart"/>
      <w:r w:rsidRPr="00605850">
        <w:rPr>
          <w:bCs/>
          <w:i/>
          <w:szCs w:val="24"/>
        </w:rPr>
        <w:t>mediators</w:t>
      </w:r>
      <w:proofErr w:type="spellEnd"/>
      <w:r w:rsidRPr="00605850">
        <w:rPr>
          <w:bCs/>
          <w:i/>
          <w:szCs w:val="24"/>
        </w:rPr>
        <w:t xml:space="preserve"> </w:t>
      </w:r>
      <w:proofErr w:type="spellStart"/>
      <w:r w:rsidRPr="00605850">
        <w:rPr>
          <w:bCs/>
          <w:i/>
          <w:szCs w:val="24"/>
        </w:rPr>
        <w:t>for</w:t>
      </w:r>
      <w:proofErr w:type="spellEnd"/>
      <w:r w:rsidRPr="00605850">
        <w:rPr>
          <w:bCs/>
          <w:i/>
          <w:szCs w:val="24"/>
        </w:rPr>
        <w:t xml:space="preserve"> </w:t>
      </w:r>
      <w:proofErr w:type="spellStart"/>
      <w:r w:rsidRPr="00605850">
        <w:rPr>
          <w:bCs/>
          <w:i/>
          <w:szCs w:val="24"/>
        </w:rPr>
        <w:t>decolorization</w:t>
      </w:r>
      <w:proofErr w:type="spellEnd"/>
      <w:r w:rsidRPr="00605850">
        <w:rPr>
          <w:bCs/>
          <w:i/>
          <w:szCs w:val="24"/>
        </w:rPr>
        <w:t xml:space="preserve"> of </w:t>
      </w:r>
      <w:proofErr w:type="spellStart"/>
      <w:r w:rsidRPr="00605850">
        <w:rPr>
          <w:bCs/>
          <w:i/>
          <w:szCs w:val="24"/>
        </w:rPr>
        <w:t>different</w:t>
      </w:r>
      <w:proofErr w:type="spellEnd"/>
      <w:r w:rsidRPr="00605850">
        <w:rPr>
          <w:bCs/>
          <w:i/>
          <w:szCs w:val="24"/>
        </w:rPr>
        <w:t xml:space="preserve"> </w:t>
      </w:r>
      <w:proofErr w:type="spellStart"/>
      <w:r w:rsidRPr="00605850">
        <w:rPr>
          <w:bCs/>
          <w:i/>
          <w:szCs w:val="24"/>
        </w:rPr>
        <w:t>types</w:t>
      </w:r>
      <w:proofErr w:type="spellEnd"/>
      <w:r w:rsidRPr="00605850">
        <w:rPr>
          <w:bCs/>
          <w:i/>
          <w:szCs w:val="24"/>
        </w:rPr>
        <w:t xml:space="preserve"> of </w:t>
      </w:r>
      <w:proofErr w:type="spellStart"/>
      <w:r w:rsidRPr="00605850">
        <w:rPr>
          <w:bCs/>
          <w:i/>
          <w:szCs w:val="24"/>
        </w:rPr>
        <w:t>recalcitrant</w:t>
      </w:r>
      <w:proofErr w:type="spellEnd"/>
      <w:r w:rsidRPr="00605850">
        <w:rPr>
          <w:bCs/>
          <w:i/>
          <w:szCs w:val="24"/>
        </w:rPr>
        <w:t xml:space="preserve"> </w:t>
      </w:r>
      <w:proofErr w:type="spellStart"/>
      <w:r w:rsidRPr="00605850">
        <w:rPr>
          <w:bCs/>
          <w:i/>
          <w:szCs w:val="24"/>
        </w:rPr>
        <w:t>dyes</w:t>
      </w:r>
      <w:proofErr w:type="spellEnd"/>
      <w:r w:rsidRPr="00605850">
        <w:rPr>
          <w:bCs/>
          <w:i/>
          <w:szCs w:val="24"/>
        </w:rPr>
        <w:t xml:space="preserve">. </w:t>
      </w:r>
      <w:proofErr w:type="spellStart"/>
      <w:r w:rsidRPr="00605850">
        <w:rPr>
          <w:bCs/>
          <w:szCs w:val="24"/>
        </w:rPr>
        <w:t>Appl</w:t>
      </w:r>
      <w:proofErr w:type="spellEnd"/>
      <w:r w:rsidRPr="00605850">
        <w:rPr>
          <w:bCs/>
          <w:szCs w:val="24"/>
        </w:rPr>
        <w:t xml:space="preserve">. </w:t>
      </w:r>
      <w:proofErr w:type="spellStart"/>
      <w:r w:rsidRPr="00605850">
        <w:rPr>
          <w:bCs/>
          <w:szCs w:val="24"/>
        </w:rPr>
        <w:t>Environ</w:t>
      </w:r>
      <w:proofErr w:type="spellEnd"/>
      <w:r w:rsidRPr="00605850">
        <w:rPr>
          <w:bCs/>
          <w:szCs w:val="24"/>
        </w:rPr>
        <w:t xml:space="preserve">. </w:t>
      </w:r>
      <w:proofErr w:type="spellStart"/>
      <w:r w:rsidRPr="00605850">
        <w:rPr>
          <w:bCs/>
          <w:szCs w:val="24"/>
        </w:rPr>
        <w:t>Microbiol</w:t>
      </w:r>
      <w:proofErr w:type="spellEnd"/>
      <w:r w:rsidRPr="00605850">
        <w:rPr>
          <w:bCs/>
          <w:szCs w:val="24"/>
        </w:rPr>
        <w:t>. 71, 1775–1784</w:t>
      </w:r>
    </w:p>
    <w:p w:rsidR="00E36F30" w:rsidRDefault="000F6E6A" w:rsidP="000F6E6A">
      <w:pPr>
        <w:spacing w:before="120" w:after="120" w:line="360" w:lineRule="auto"/>
        <w:ind w:left="567" w:hanging="425"/>
        <w:jc w:val="both"/>
        <w:rPr>
          <w:bCs/>
          <w:szCs w:val="24"/>
        </w:rPr>
      </w:pPr>
      <w:r>
        <w:rPr>
          <w:bCs/>
          <w:szCs w:val="24"/>
        </w:rPr>
        <w:t>7.</w:t>
      </w:r>
      <w:r>
        <w:rPr>
          <w:bCs/>
          <w:szCs w:val="24"/>
        </w:rPr>
        <w:tab/>
      </w:r>
      <w:r w:rsidRPr="000F6E6A">
        <w:rPr>
          <w:bCs/>
          <w:szCs w:val="24"/>
        </w:rPr>
        <w:t>Torres, E</w:t>
      </w:r>
      <w:proofErr w:type="gramStart"/>
      <w:r w:rsidRPr="000F6E6A">
        <w:rPr>
          <w:bCs/>
          <w:szCs w:val="24"/>
        </w:rPr>
        <w:t>.,</w:t>
      </w:r>
      <w:proofErr w:type="gramEnd"/>
      <w:r w:rsidRPr="000F6E6A">
        <w:rPr>
          <w:bCs/>
          <w:szCs w:val="24"/>
        </w:rPr>
        <w:t xml:space="preserve"> </w:t>
      </w:r>
      <w:proofErr w:type="spellStart"/>
      <w:r w:rsidRPr="000F6E6A">
        <w:rPr>
          <w:bCs/>
          <w:szCs w:val="24"/>
        </w:rPr>
        <w:t>Bustos-Jaimes</w:t>
      </w:r>
      <w:proofErr w:type="spellEnd"/>
      <w:r w:rsidRPr="000F6E6A">
        <w:rPr>
          <w:bCs/>
          <w:szCs w:val="24"/>
        </w:rPr>
        <w:t xml:space="preserve">, I. and Le </w:t>
      </w:r>
      <w:proofErr w:type="spellStart"/>
      <w:r w:rsidRPr="000F6E6A">
        <w:rPr>
          <w:bCs/>
          <w:szCs w:val="24"/>
        </w:rPr>
        <w:t>Borgne</w:t>
      </w:r>
      <w:proofErr w:type="spellEnd"/>
      <w:r w:rsidRPr="000F6E6A">
        <w:rPr>
          <w:bCs/>
          <w:szCs w:val="24"/>
        </w:rPr>
        <w:t xml:space="preserve">, S. (2003) </w:t>
      </w:r>
      <w:proofErr w:type="spellStart"/>
      <w:r w:rsidRPr="000F6E6A">
        <w:rPr>
          <w:bCs/>
          <w:szCs w:val="24"/>
        </w:rPr>
        <w:t>Potential</w:t>
      </w:r>
      <w:proofErr w:type="spellEnd"/>
      <w:r w:rsidRPr="000F6E6A">
        <w:rPr>
          <w:bCs/>
          <w:szCs w:val="24"/>
        </w:rPr>
        <w:t xml:space="preserve"> </w:t>
      </w:r>
      <w:proofErr w:type="spellStart"/>
      <w:r w:rsidRPr="000F6E6A">
        <w:rPr>
          <w:bCs/>
          <w:szCs w:val="24"/>
        </w:rPr>
        <w:t>use</w:t>
      </w:r>
      <w:proofErr w:type="spellEnd"/>
      <w:r w:rsidRPr="000F6E6A">
        <w:rPr>
          <w:bCs/>
          <w:szCs w:val="24"/>
        </w:rPr>
        <w:t xml:space="preserve"> of </w:t>
      </w:r>
      <w:proofErr w:type="spellStart"/>
      <w:r w:rsidRPr="000F6E6A">
        <w:rPr>
          <w:bCs/>
          <w:szCs w:val="24"/>
        </w:rPr>
        <w:t>oxidative</w:t>
      </w:r>
      <w:proofErr w:type="spellEnd"/>
      <w:r w:rsidRPr="000F6E6A">
        <w:rPr>
          <w:bCs/>
          <w:szCs w:val="24"/>
        </w:rPr>
        <w:t xml:space="preserve"> </w:t>
      </w:r>
      <w:proofErr w:type="spellStart"/>
      <w:r w:rsidRPr="000F6E6A">
        <w:rPr>
          <w:bCs/>
          <w:szCs w:val="24"/>
        </w:rPr>
        <w:t>enzymes</w:t>
      </w:r>
      <w:proofErr w:type="spellEnd"/>
      <w:r w:rsidRPr="000F6E6A">
        <w:rPr>
          <w:bCs/>
          <w:szCs w:val="24"/>
        </w:rPr>
        <w:t xml:space="preserve"> </w:t>
      </w:r>
      <w:proofErr w:type="spellStart"/>
      <w:r w:rsidRPr="000F6E6A">
        <w:rPr>
          <w:bCs/>
          <w:szCs w:val="24"/>
        </w:rPr>
        <w:t>for</w:t>
      </w:r>
      <w:proofErr w:type="spellEnd"/>
      <w:r w:rsidRPr="000F6E6A">
        <w:rPr>
          <w:bCs/>
          <w:szCs w:val="24"/>
        </w:rPr>
        <w:t xml:space="preserve"> </w:t>
      </w:r>
      <w:proofErr w:type="spellStart"/>
      <w:r w:rsidRPr="000F6E6A">
        <w:rPr>
          <w:bCs/>
          <w:szCs w:val="24"/>
        </w:rPr>
        <w:t>the</w:t>
      </w:r>
      <w:proofErr w:type="spellEnd"/>
      <w:r w:rsidRPr="000F6E6A">
        <w:rPr>
          <w:bCs/>
          <w:szCs w:val="24"/>
        </w:rPr>
        <w:t xml:space="preserve"> </w:t>
      </w:r>
      <w:proofErr w:type="spellStart"/>
      <w:r w:rsidRPr="000F6E6A">
        <w:rPr>
          <w:bCs/>
          <w:szCs w:val="24"/>
        </w:rPr>
        <w:t>detoxification</w:t>
      </w:r>
      <w:proofErr w:type="spellEnd"/>
      <w:r w:rsidRPr="000F6E6A">
        <w:rPr>
          <w:bCs/>
          <w:szCs w:val="24"/>
        </w:rPr>
        <w:t xml:space="preserve"> of </w:t>
      </w:r>
      <w:proofErr w:type="spellStart"/>
      <w:r w:rsidRPr="000F6E6A">
        <w:rPr>
          <w:bCs/>
          <w:szCs w:val="24"/>
        </w:rPr>
        <w:t>organic</w:t>
      </w:r>
      <w:proofErr w:type="spellEnd"/>
      <w:r w:rsidRPr="000F6E6A">
        <w:rPr>
          <w:bCs/>
          <w:szCs w:val="24"/>
        </w:rPr>
        <w:t xml:space="preserve"> </w:t>
      </w:r>
      <w:proofErr w:type="spellStart"/>
      <w:r w:rsidRPr="000F6E6A">
        <w:rPr>
          <w:bCs/>
          <w:szCs w:val="24"/>
        </w:rPr>
        <w:t>pollutants</w:t>
      </w:r>
      <w:proofErr w:type="spellEnd"/>
      <w:r w:rsidRPr="000F6E6A">
        <w:rPr>
          <w:bCs/>
          <w:szCs w:val="24"/>
        </w:rPr>
        <w:t xml:space="preserve">. </w:t>
      </w:r>
      <w:proofErr w:type="spellStart"/>
      <w:r w:rsidRPr="000F6E6A">
        <w:rPr>
          <w:bCs/>
          <w:szCs w:val="24"/>
        </w:rPr>
        <w:t>Appl</w:t>
      </w:r>
      <w:proofErr w:type="spellEnd"/>
      <w:r w:rsidRPr="000F6E6A">
        <w:rPr>
          <w:bCs/>
          <w:szCs w:val="24"/>
        </w:rPr>
        <w:t xml:space="preserve">. </w:t>
      </w:r>
      <w:proofErr w:type="spellStart"/>
      <w:r w:rsidRPr="000F6E6A">
        <w:rPr>
          <w:bCs/>
          <w:szCs w:val="24"/>
        </w:rPr>
        <w:t>Catal</w:t>
      </w:r>
      <w:proofErr w:type="spellEnd"/>
      <w:r w:rsidRPr="000F6E6A">
        <w:rPr>
          <w:bCs/>
          <w:szCs w:val="24"/>
        </w:rPr>
        <w:t xml:space="preserve">. </w:t>
      </w:r>
      <w:proofErr w:type="spellStart"/>
      <w:r w:rsidRPr="000F6E6A">
        <w:rPr>
          <w:bCs/>
          <w:szCs w:val="24"/>
        </w:rPr>
        <w:t>B-Environ</w:t>
      </w:r>
      <w:proofErr w:type="spellEnd"/>
      <w:r w:rsidRPr="000F6E6A">
        <w:rPr>
          <w:bCs/>
          <w:szCs w:val="24"/>
        </w:rPr>
        <w:t>. 46, 1–15</w:t>
      </w:r>
    </w:p>
    <w:p w:rsidR="000F6E6A" w:rsidRDefault="000F6E6A" w:rsidP="000F6E6A">
      <w:pPr>
        <w:spacing w:before="120" w:after="120" w:line="360" w:lineRule="auto"/>
        <w:ind w:left="567" w:hanging="425"/>
        <w:jc w:val="both"/>
        <w:rPr>
          <w:bCs/>
          <w:szCs w:val="24"/>
        </w:rPr>
      </w:pPr>
      <w:r>
        <w:rPr>
          <w:bCs/>
          <w:szCs w:val="24"/>
        </w:rPr>
        <w:t>8.</w:t>
      </w:r>
      <w:r>
        <w:rPr>
          <w:bCs/>
          <w:szCs w:val="24"/>
        </w:rPr>
        <w:tab/>
      </w:r>
      <w:proofErr w:type="spellStart"/>
      <w:r w:rsidRPr="000F6E6A">
        <w:rPr>
          <w:bCs/>
          <w:szCs w:val="24"/>
        </w:rPr>
        <w:t>Rodakiewicz-Nowak</w:t>
      </w:r>
      <w:proofErr w:type="spellEnd"/>
      <w:r w:rsidRPr="000F6E6A">
        <w:rPr>
          <w:bCs/>
          <w:szCs w:val="24"/>
        </w:rPr>
        <w:t>, J</w:t>
      </w:r>
      <w:proofErr w:type="gramStart"/>
      <w:r w:rsidRPr="000F6E6A">
        <w:rPr>
          <w:bCs/>
          <w:szCs w:val="24"/>
        </w:rPr>
        <w:t>.,</w:t>
      </w:r>
      <w:proofErr w:type="gramEnd"/>
      <w:r w:rsidRPr="000F6E6A">
        <w:rPr>
          <w:bCs/>
          <w:szCs w:val="24"/>
        </w:rPr>
        <w:t xml:space="preserve"> </w:t>
      </w:r>
      <w:proofErr w:type="spellStart"/>
      <w:r w:rsidRPr="000F6E6A">
        <w:rPr>
          <w:bCs/>
          <w:szCs w:val="24"/>
        </w:rPr>
        <w:t>Kasture</w:t>
      </w:r>
      <w:proofErr w:type="spellEnd"/>
      <w:r w:rsidRPr="000F6E6A">
        <w:rPr>
          <w:bCs/>
          <w:szCs w:val="24"/>
        </w:rPr>
        <w:t xml:space="preserve">, S.M., </w:t>
      </w:r>
      <w:proofErr w:type="spellStart"/>
      <w:r w:rsidRPr="000F6E6A">
        <w:rPr>
          <w:bCs/>
          <w:szCs w:val="24"/>
        </w:rPr>
        <w:t>Dudek</w:t>
      </w:r>
      <w:proofErr w:type="spellEnd"/>
      <w:r w:rsidRPr="000F6E6A">
        <w:rPr>
          <w:bCs/>
          <w:szCs w:val="24"/>
        </w:rPr>
        <w:t xml:space="preserve">, B. and </w:t>
      </w:r>
      <w:proofErr w:type="spellStart"/>
      <w:r w:rsidRPr="000F6E6A">
        <w:rPr>
          <w:bCs/>
          <w:szCs w:val="24"/>
        </w:rPr>
        <w:t>Haber</w:t>
      </w:r>
      <w:proofErr w:type="spellEnd"/>
      <w:r w:rsidRPr="000F6E6A">
        <w:rPr>
          <w:bCs/>
          <w:szCs w:val="24"/>
        </w:rPr>
        <w:t xml:space="preserve">, J. (2000) </w:t>
      </w:r>
      <w:proofErr w:type="spellStart"/>
      <w:r w:rsidRPr="000F6E6A">
        <w:rPr>
          <w:bCs/>
          <w:szCs w:val="24"/>
        </w:rPr>
        <w:t>Effect</w:t>
      </w:r>
      <w:proofErr w:type="spellEnd"/>
      <w:r w:rsidRPr="000F6E6A">
        <w:rPr>
          <w:bCs/>
          <w:szCs w:val="24"/>
        </w:rPr>
        <w:t xml:space="preserve"> of </w:t>
      </w:r>
      <w:proofErr w:type="spellStart"/>
      <w:r w:rsidRPr="000F6E6A">
        <w:rPr>
          <w:bCs/>
          <w:szCs w:val="24"/>
        </w:rPr>
        <w:t>various</w:t>
      </w:r>
      <w:proofErr w:type="spellEnd"/>
      <w:r w:rsidRPr="000F6E6A">
        <w:rPr>
          <w:bCs/>
          <w:szCs w:val="24"/>
        </w:rPr>
        <w:t xml:space="preserve"> </w:t>
      </w:r>
      <w:proofErr w:type="spellStart"/>
      <w:r w:rsidRPr="000F6E6A">
        <w:rPr>
          <w:bCs/>
          <w:szCs w:val="24"/>
        </w:rPr>
        <w:t>water-miscible</w:t>
      </w:r>
      <w:proofErr w:type="spellEnd"/>
      <w:r w:rsidRPr="000F6E6A">
        <w:rPr>
          <w:bCs/>
          <w:szCs w:val="24"/>
        </w:rPr>
        <w:t xml:space="preserve"> </w:t>
      </w:r>
      <w:proofErr w:type="spellStart"/>
      <w:r w:rsidRPr="000F6E6A">
        <w:rPr>
          <w:bCs/>
          <w:szCs w:val="24"/>
        </w:rPr>
        <w:t>solvents</w:t>
      </w:r>
      <w:proofErr w:type="spellEnd"/>
      <w:r w:rsidRPr="000F6E6A">
        <w:rPr>
          <w:bCs/>
          <w:szCs w:val="24"/>
        </w:rPr>
        <w:t xml:space="preserve"> </w:t>
      </w:r>
      <w:proofErr w:type="spellStart"/>
      <w:r w:rsidRPr="000F6E6A">
        <w:rPr>
          <w:bCs/>
          <w:szCs w:val="24"/>
        </w:rPr>
        <w:t>on</w:t>
      </w:r>
      <w:proofErr w:type="spellEnd"/>
      <w:r w:rsidRPr="000F6E6A">
        <w:rPr>
          <w:bCs/>
          <w:szCs w:val="24"/>
        </w:rPr>
        <w:t xml:space="preserve"> </w:t>
      </w:r>
      <w:proofErr w:type="spellStart"/>
      <w:r w:rsidRPr="000F6E6A">
        <w:rPr>
          <w:bCs/>
          <w:szCs w:val="24"/>
        </w:rPr>
        <w:t>enzymatic</w:t>
      </w:r>
      <w:proofErr w:type="spellEnd"/>
      <w:r w:rsidRPr="000F6E6A">
        <w:rPr>
          <w:bCs/>
          <w:szCs w:val="24"/>
        </w:rPr>
        <w:t xml:space="preserve"> </w:t>
      </w:r>
      <w:proofErr w:type="spellStart"/>
      <w:r w:rsidRPr="000F6E6A">
        <w:rPr>
          <w:bCs/>
          <w:szCs w:val="24"/>
        </w:rPr>
        <w:t>activity</w:t>
      </w:r>
      <w:proofErr w:type="spellEnd"/>
      <w:r w:rsidRPr="000F6E6A">
        <w:rPr>
          <w:bCs/>
          <w:szCs w:val="24"/>
        </w:rPr>
        <w:t xml:space="preserve"> of </w:t>
      </w:r>
      <w:proofErr w:type="spellStart"/>
      <w:r w:rsidRPr="000F6E6A">
        <w:rPr>
          <w:bCs/>
          <w:szCs w:val="24"/>
        </w:rPr>
        <w:t>fungal</w:t>
      </w:r>
      <w:proofErr w:type="spellEnd"/>
      <w:r w:rsidRPr="000F6E6A">
        <w:rPr>
          <w:bCs/>
          <w:szCs w:val="24"/>
        </w:rPr>
        <w:t xml:space="preserve"> </w:t>
      </w:r>
      <w:proofErr w:type="spellStart"/>
      <w:r w:rsidRPr="000F6E6A">
        <w:rPr>
          <w:bCs/>
          <w:szCs w:val="24"/>
        </w:rPr>
        <w:t>laccases</w:t>
      </w:r>
      <w:proofErr w:type="spellEnd"/>
      <w:r w:rsidRPr="000F6E6A">
        <w:rPr>
          <w:bCs/>
          <w:szCs w:val="24"/>
        </w:rPr>
        <w:t xml:space="preserve">. J. Mol. </w:t>
      </w:r>
      <w:proofErr w:type="spellStart"/>
      <w:r w:rsidRPr="000F6E6A">
        <w:rPr>
          <w:bCs/>
          <w:szCs w:val="24"/>
        </w:rPr>
        <w:t>Catal</w:t>
      </w:r>
      <w:proofErr w:type="spellEnd"/>
      <w:r w:rsidRPr="000F6E6A">
        <w:rPr>
          <w:bCs/>
          <w:szCs w:val="24"/>
        </w:rPr>
        <w:t xml:space="preserve">. </w:t>
      </w:r>
      <w:proofErr w:type="spellStart"/>
      <w:r w:rsidRPr="000F6E6A">
        <w:rPr>
          <w:bCs/>
          <w:szCs w:val="24"/>
        </w:rPr>
        <w:t>B-Enzymatic</w:t>
      </w:r>
      <w:proofErr w:type="spellEnd"/>
      <w:r w:rsidRPr="000F6E6A">
        <w:rPr>
          <w:bCs/>
          <w:szCs w:val="24"/>
        </w:rPr>
        <w:t xml:space="preserve"> 11, 1–11</w:t>
      </w:r>
    </w:p>
    <w:p w:rsidR="000F6E6A" w:rsidRPr="00E36F30" w:rsidRDefault="000F6E6A" w:rsidP="000F6E6A">
      <w:pPr>
        <w:spacing w:before="120" w:after="120" w:line="360" w:lineRule="auto"/>
        <w:ind w:left="567" w:hanging="425"/>
        <w:jc w:val="both"/>
      </w:pPr>
      <w:r>
        <w:rPr>
          <w:bCs/>
          <w:szCs w:val="24"/>
        </w:rPr>
        <w:t>9.</w:t>
      </w:r>
      <w:r>
        <w:rPr>
          <w:bCs/>
          <w:szCs w:val="24"/>
        </w:rPr>
        <w:tab/>
      </w:r>
      <w:r w:rsidRPr="000F6E6A">
        <w:rPr>
          <w:bCs/>
          <w:szCs w:val="24"/>
        </w:rPr>
        <w:t>Duran,N.,Rosa,M.</w:t>
      </w:r>
      <w:proofErr w:type="gramStart"/>
      <w:r w:rsidRPr="000F6E6A">
        <w:rPr>
          <w:bCs/>
          <w:szCs w:val="24"/>
        </w:rPr>
        <w:t>A</w:t>
      </w:r>
      <w:proofErr w:type="gramEnd"/>
      <w:r w:rsidRPr="000F6E6A">
        <w:rPr>
          <w:bCs/>
          <w:szCs w:val="24"/>
        </w:rPr>
        <w:t>.,D’Annibale,A.andGianfreda,L.(2002)Applications</w:t>
      </w:r>
      <w:r>
        <w:rPr>
          <w:bCs/>
          <w:szCs w:val="24"/>
        </w:rPr>
        <w:t xml:space="preserve"> </w:t>
      </w:r>
      <w:r w:rsidRPr="000F6E6A">
        <w:rPr>
          <w:bCs/>
          <w:szCs w:val="24"/>
        </w:rPr>
        <w:t>of</w:t>
      </w:r>
      <w:r>
        <w:rPr>
          <w:bCs/>
          <w:szCs w:val="24"/>
        </w:rPr>
        <w:t xml:space="preserve"> </w:t>
      </w:r>
      <w:proofErr w:type="spellStart"/>
      <w:r w:rsidRPr="000F6E6A">
        <w:rPr>
          <w:bCs/>
          <w:szCs w:val="24"/>
        </w:rPr>
        <w:t>laccases</w:t>
      </w:r>
      <w:proofErr w:type="spellEnd"/>
      <w:r>
        <w:rPr>
          <w:bCs/>
          <w:szCs w:val="24"/>
        </w:rPr>
        <w:t xml:space="preserve"> </w:t>
      </w:r>
      <w:r w:rsidRPr="000F6E6A">
        <w:rPr>
          <w:bCs/>
          <w:szCs w:val="24"/>
        </w:rPr>
        <w:t>and</w:t>
      </w:r>
      <w:r>
        <w:rPr>
          <w:bCs/>
          <w:szCs w:val="24"/>
        </w:rPr>
        <w:t xml:space="preserve"> </w:t>
      </w:r>
      <w:proofErr w:type="spellStart"/>
      <w:r w:rsidRPr="000F6E6A">
        <w:rPr>
          <w:bCs/>
          <w:szCs w:val="24"/>
        </w:rPr>
        <w:t>tyrosinases</w:t>
      </w:r>
      <w:proofErr w:type="spellEnd"/>
      <w:r w:rsidRPr="000F6E6A">
        <w:rPr>
          <w:bCs/>
          <w:szCs w:val="24"/>
        </w:rPr>
        <w:t xml:space="preserve"> (</w:t>
      </w:r>
      <w:proofErr w:type="spellStart"/>
      <w:r w:rsidRPr="000F6E6A">
        <w:rPr>
          <w:bCs/>
          <w:szCs w:val="24"/>
        </w:rPr>
        <w:t>phenoloxidases</w:t>
      </w:r>
      <w:proofErr w:type="spellEnd"/>
      <w:r w:rsidRPr="000F6E6A">
        <w:rPr>
          <w:bCs/>
          <w:szCs w:val="24"/>
        </w:rPr>
        <w:t xml:space="preserve">) </w:t>
      </w:r>
      <w:proofErr w:type="spellStart"/>
      <w:r w:rsidRPr="000F6E6A">
        <w:rPr>
          <w:bCs/>
          <w:szCs w:val="24"/>
        </w:rPr>
        <w:t>immobilized</w:t>
      </w:r>
      <w:proofErr w:type="spellEnd"/>
      <w:r w:rsidRPr="000F6E6A">
        <w:rPr>
          <w:bCs/>
          <w:szCs w:val="24"/>
        </w:rPr>
        <w:t xml:space="preserve"> </w:t>
      </w:r>
      <w:proofErr w:type="spellStart"/>
      <w:r w:rsidRPr="000F6E6A">
        <w:rPr>
          <w:bCs/>
          <w:szCs w:val="24"/>
        </w:rPr>
        <w:t>on</w:t>
      </w:r>
      <w:proofErr w:type="spellEnd"/>
      <w:r w:rsidRPr="000F6E6A">
        <w:rPr>
          <w:bCs/>
          <w:szCs w:val="24"/>
        </w:rPr>
        <w:t xml:space="preserve"> </w:t>
      </w:r>
      <w:proofErr w:type="spellStart"/>
      <w:r w:rsidRPr="000F6E6A">
        <w:rPr>
          <w:bCs/>
          <w:szCs w:val="24"/>
        </w:rPr>
        <w:t>different</w:t>
      </w:r>
      <w:proofErr w:type="spellEnd"/>
      <w:r w:rsidRPr="000F6E6A">
        <w:rPr>
          <w:bCs/>
          <w:szCs w:val="24"/>
        </w:rPr>
        <w:t xml:space="preserve"> </w:t>
      </w:r>
      <w:proofErr w:type="spellStart"/>
      <w:r w:rsidRPr="000F6E6A">
        <w:rPr>
          <w:bCs/>
          <w:szCs w:val="24"/>
        </w:rPr>
        <w:t>supports</w:t>
      </w:r>
      <w:proofErr w:type="spellEnd"/>
      <w:r w:rsidRPr="000F6E6A">
        <w:rPr>
          <w:bCs/>
          <w:szCs w:val="24"/>
        </w:rPr>
        <w:t xml:space="preserve">: a </w:t>
      </w:r>
      <w:proofErr w:type="spellStart"/>
      <w:r w:rsidRPr="000F6E6A">
        <w:rPr>
          <w:bCs/>
          <w:szCs w:val="24"/>
        </w:rPr>
        <w:t>review</w:t>
      </w:r>
      <w:proofErr w:type="spellEnd"/>
      <w:r w:rsidRPr="000F6E6A">
        <w:rPr>
          <w:bCs/>
          <w:szCs w:val="24"/>
        </w:rPr>
        <w:t xml:space="preserve">. </w:t>
      </w:r>
      <w:proofErr w:type="spellStart"/>
      <w:r w:rsidRPr="000F6E6A">
        <w:rPr>
          <w:bCs/>
          <w:szCs w:val="24"/>
        </w:rPr>
        <w:t>Enzyme</w:t>
      </w:r>
      <w:proofErr w:type="spellEnd"/>
      <w:r w:rsidRPr="000F6E6A">
        <w:rPr>
          <w:bCs/>
          <w:szCs w:val="24"/>
        </w:rPr>
        <w:t xml:space="preserve"> </w:t>
      </w:r>
      <w:proofErr w:type="spellStart"/>
      <w:r w:rsidRPr="000F6E6A">
        <w:rPr>
          <w:bCs/>
          <w:szCs w:val="24"/>
        </w:rPr>
        <w:t>Microb</w:t>
      </w:r>
      <w:proofErr w:type="spellEnd"/>
      <w:r w:rsidRPr="000F6E6A">
        <w:rPr>
          <w:bCs/>
          <w:szCs w:val="24"/>
        </w:rPr>
        <w:t xml:space="preserve">. </w:t>
      </w:r>
      <w:proofErr w:type="spellStart"/>
      <w:r w:rsidRPr="000F6E6A">
        <w:rPr>
          <w:bCs/>
          <w:szCs w:val="24"/>
        </w:rPr>
        <w:t>Technol</w:t>
      </w:r>
      <w:proofErr w:type="spellEnd"/>
      <w:r w:rsidRPr="000F6E6A">
        <w:rPr>
          <w:bCs/>
          <w:szCs w:val="24"/>
        </w:rPr>
        <w:t>. 31, 907–931</w:t>
      </w:r>
    </w:p>
    <w:p w:rsidR="000F6E6A" w:rsidRDefault="00B56958" w:rsidP="000F6E6A">
      <w:pPr>
        <w:spacing w:before="120" w:after="120" w:line="360" w:lineRule="auto"/>
        <w:ind w:left="567" w:hanging="425"/>
        <w:jc w:val="both"/>
        <w:rPr>
          <w:bCs/>
          <w:szCs w:val="24"/>
        </w:rPr>
      </w:pPr>
      <w:r>
        <w:rPr>
          <w:bCs/>
          <w:szCs w:val="24"/>
        </w:rPr>
        <w:t>10.</w:t>
      </w:r>
      <w:r>
        <w:rPr>
          <w:bCs/>
          <w:szCs w:val="24"/>
        </w:rPr>
        <w:tab/>
      </w:r>
      <w:proofErr w:type="spellStart"/>
      <w:r w:rsidRPr="00B56958">
        <w:rPr>
          <w:bCs/>
          <w:szCs w:val="24"/>
        </w:rPr>
        <w:t>Alcalde</w:t>
      </w:r>
      <w:proofErr w:type="spellEnd"/>
      <w:r w:rsidRPr="00B56958">
        <w:rPr>
          <w:bCs/>
          <w:szCs w:val="24"/>
        </w:rPr>
        <w:t xml:space="preserve">, M., </w:t>
      </w:r>
      <w:proofErr w:type="spellStart"/>
      <w:r w:rsidRPr="00B56958">
        <w:rPr>
          <w:bCs/>
          <w:szCs w:val="24"/>
        </w:rPr>
        <w:t>Bulter</w:t>
      </w:r>
      <w:proofErr w:type="spellEnd"/>
      <w:r w:rsidRPr="00B56958">
        <w:rPr>
          <w:bCs/>
          <w:szCs w:val="24"/>
        </w:rPr>
        <w:t>, T</w:t>
      </w:r>
      <w:proofErr w:type="gramStart"/>
      <w:r w:rsidRPr="00B56958">
        <w:rPr>
          <w:bCs/>
          <w:szCs w:val="24"/>
        </w:rPr>
        <w:t>.,</w:t>
      </w:r>
      <w:proofErr w:type="gramEnd"/>
      <w:r w:rsidRPr="00B56958">
        <w:rPr>
          <w:bCs/>
          <w:szCs w:val="24"/>
        </w:rPr>
        <w:t xml:space="preserve"> </w:t>
      </w:r>
      <w:proofErr w:type="spellStart"/>
      <w:r w:rsidRPr="00B56958">
        <w:rPr>
          <w:bCs/>
          <w:szCs w:val="24"/>
        </w:rPr>
        <w:t>Zumárraga</w:t>
      </w:r>
      <w:proofErr w:type="spellEnd"/>
      <w:r w:rsidRPr="00B56958">
        <w:rPr>
          <w:bCs/>
          <w:szCs w:val="24"/>
        </w:rPr>
        <w:t xml:space="preserve">, M., </w:t>
      </w:r>
      <w:proofErr w:type="spellStart"/>
      <w:r w:rsidRPr="00B56958">
        <w:rPr>
          <w:bCs/>
          <w:szCs w:val="24"/>
        </w:rPr>
        <w:t>García-Arellano</w:t>
      </w:r>
      <w:proofErr w:type="spellEnd"/>
      <w:r w:rsidRPr="00B56958">
        <w:rPr>
          <w:bCs/>
          <w:szCs w:val="24"/>
        </w:rPr>
        <w:t xml:space="preserve">, H., </w:t>
      </w:r>
      <w:proofErr w:type="spellStart"/>
      <w:r w:rsidRPr="00B56958">
        <w:rPr>
          <w:bCs/>
          <w:szCs w:val="24"/>
        </w:rPr>
        <w:t>Mencía</w:t>
      </w:r>
      <w:proofErr w:type="spellEnd"/>
      <w:r w:rsidRPr="00B56958">
        <w:rPr>
          <w:bCs/>
          <w:szCs w:val="24"/>
        </w:rPr>
        <w:t xml:space="preserve">, M., </w:t>
      </w:r>
      <w:proofErr w:type="spellStart"/>
      <w:r w:rsidRPr="00B56958">
        <w:rPr>
          <w:bCs/>
          <w:szCs w:val="24"/>
        </w:rPr>
        <w:t>Plou</w:t>
      </w:r>
      <w:proofErr w:type="spellEnd"/>
      <w:r w:rsidRPr="00B56958">
        <w:rPr>
          <w:bCs/>
          <w:szCs w:val="24"/>
        </w:rPr>
        <w:t xml:space="preserve">, F.J. and </w:t>
      </w:r>
      <w:proofErr w:type="spellStart"/>
      <w:r w:rsidRPr="00B56958">
        <w:rPr>
          <w:bCs/>
          <w:szCs w:val="24"/>
        </w:rPr>
        <w:t>Ballesteros</w:t>
      </w:r>
      <w:proofErr w:type="spellEnd"/>
      <w:r w:rsidRPr="00B56958">
        <w:rPr>
          <w:bCs/>
          <w:szCs w:val="24"/>
        </w:rPr>
        <w:t xml:space="preserve">, </w:t>
      </w:r>
      <w:proofErr w:type="gramStart"/>
      <w:r w:rsidRPr="00B56958">
        <w:rPr>
          <w:bCs/>
          <w:szCs w:val="24"/>
        </w:rPr>
        <w:t>A</w:t>
      </w:r>
      <w:proofErr w:type="gramEnd"/>
      <w:r w:rsidRPr="00B56958">
        <w:rPr>
          <w:bCs/>
          <w:szCs w:val="24"/>
        </w:rPr>
        <w:t xml:space="preserve">. (2005) </w:t>
      </w:r>
      <w:proofErr w:type="spellStart"/>
      <w:r w:rsidRPr="00B56958">
        <w:rPr>
          <w:bCs/>
          <w:szCs w:val="24"/>
        </w:rPr>
        <w:t>Screening</w:t>
      </w:r>
      <w:proofErr w:type="spellEnd"/>
      <w:r w:rsidRPr="00B56958">
        <w:rPr>
          <w:bCs/>
          <w:szCs w:val="24"/>
        </w:rPr>
        <w:t xml:space="preserve"> </w:t>
      </w:r>
      <w:proofErr w:type="spellStart"/>
      <w:r w:rsidRPr="00B56958">
        <w:rPr>
          <w:bCs/>
          <w:szCs w:val="24"/>
        </w:rPr>
        <w:t>mutant</w:t>
      </w:r>
      <w:proofErr w:type="spellEnd"/>
      <w:r w:rsidRPr="00B56958">
        <w:rPr>
          <w:bCs/>
          <w:szCs w:val="24"/>
        </w:rPr>
        <w:t xml:space="preserve"> </w:t>
      </w:r>
      <w:proofErr w:type="spellStart"/>
      <w:r w:rsidRPr="00B56958">
        <w:rPr>
          <w:bCs/>
          <w:szCs w:val="24"/>
        </w:rPr>
        <w:t>libraries</w:t>
      </w:r>
      <w:proofErr w:type="spellEnd"/>
      <w:r w:rsidRPr="00B56958">
        <w:rPr>
          <w:bCs/>
          <w:szCs w:val="24"/>
        </w:rPr>
        <w:t xml:space="preserve"> of </w:t>
      </w:r>
      <w:proofErr w:type="spellStart"/>
      <w:r w:rsidRPr="00B56958">
        <w:rPr>
          <w:bCs/>
          <w:szCs w:val="24"/>
        </w:rPr>
        <w:t>fungal</w:t>
      </w:r>
      <w:proofErr w:type="spellEnd"/>
      <w:r w:rsidRPr="00B56958">
        <w:rPr>
          <w:bCs/>
          <w:szCs w:val="24"/>
        </w:rPr>
        <w:t xml:space="preserve"> </w:t>
      </w:r>
      <w:proofErr w:type="spellStart"/>
      <w:r w:rsidRPr="00B56958">
        <w:rPr>
          <w:bCs/>
          <w:szCs w:val="24"/>
        </w:rPr>
        <w:t>laccases</w:t>
      </w:r>
      <w:proofErr w:type="spellEnd"/>
      <w:r w:rsidRPr="00B56958">
        <w:rPr>
          <w:bCs/>
          <w:szCs w:val="24"/>
        </w:rPr>
        <w:t xml:space="preserve"> </w:t>
      </w:r>
      <w:proofErr w:type="spellStart"/>
      <w:r w:rsidRPr="00B56958">
        <w:rPr>
          <w:bCs/>
          <w:szCs w:val="24"/>
        </w:rPr>
        <w:t>in</w:t>
      </w:r>
      <w:proofErr w:type="spellEnd"/>
      <w:r w:rsidRPr="00B56958">
        <w:rPr>
          <w:bCs/>
          <w:szCs w:val="24"/>
        </w:rPr>
        <w:t xml:space="preserve"> </w:t>
      </w:r>
      <w:proofErr w:type="spellStart"/>
      <w:r w:rsidRPr="00B56958">
        <w:rPr>
          <w:bCs/>
          <w:szCs w:val="24"/>
        </w:rPr>
        <w:t>the</w:t>
      </w:r>
      <w:proofErr w:type="spellEnd"/>
      <w:r w:rsidRPr="00B56958">
        <w:rPr>
          <w:bCs/>
          <w:szCs w:val="24"/>
        </w:rPr>
        <w:t xml:space="preserve"> </w:t>
      </w:r>
      <w:proofErr w:type="spellStart"/>
      <w:r w:rsidRPr="00B56958">
        <w:rPr>
          <w:bCs/>
          <w:szCs w:val="24"/>
        </w:rPr>
        <w:t>presence</w:t>
      </w:r>
      <w:proofErr w:type="spellEnd"/>
      <w:r w:rsidRPr="00B56958">
        <w:rPr>
          <w:bCs/>
          <w:szCs w:val="24"/>
        </w:rPr>
        <w:t xml:space="preserve"> of </w:t>
      </w:r>
      <w:proofErr w:type="spellStart"/>
      <w:r w:rsidRPr="00B56958">
        <w:rPr>
          <w:bCs/>
          <w:szCs w:val="24"/>
        </w:rPr>
        <w:t>organic</w:t>
      </w:r>
      <w:proofErr w:type="spellEnd"/>
      <w:r w:rsidRPr="00B56958">
        <w:rPr>
          <w:bCs/>
          <w:szCs w:val="24"/>
        </w:rPr>
        <w:t xml:space="preserve"> </w:t>
      </w:r>
      <w:proofErr w:type="spellStart"/>
      <w:r w:rsidRPr="00B56958">
        <w:rPr>
          <w:bCs/>
          <w:szCs w:val="24"/>
        </w:rPr>
        <w:t>solvents</w:t>
      </w:r>
      <w:proofErr w:type="spellEnd"/>
      <w:r w:rsidRPr="00B56958">
        <w:rPr>
          <w:bCs/>
          <w:szCs w:val="24"/>
        </w:rPr>
        <w:t xml:space="preserve">. J. </w:t>
      </w:r>
      <w:proofErr w:type="spellStart"/>
      <w:r w:rsidRPr="00B56958">
        <w:rPr>
          <w:bCs/>
          <w:szCs w:val="24"/>
        </w:rPr>
        <w:t>Biomol</w:t>
      </w:r>
      <w:proofErr w:type="spellEnd"/>
      <w:r w:rsidRPr="00B56958">
        <w:rPr>
          <w:bCs/>
          <w:szCs w:val="24"/>
        </w:rPr>
        <w:t xml:space="preserve">. </w:t>
      </w:r>
      <w:proofErr w:type="spellStart"/>
      <w:r w:rsidRPr="00B56958">
        <w:rPr>
          <w:bCs/>
          <w:szCs w:val="24"/>
        </w:rPr>
        <w:t>Screening</w:t>
      </w:r>
      <w:proofErr w:type="spellEnd"/>
      <w:r w:rsidRPr="00B56958">
        <w:rPr>
          <w:bCs/>
          <w:szCs w:val="24"/>
        </w:rPr>
        <w:t>. 10, 624–631.</w:t>
      </w:r>
    </w:p>
    <w:p w:rsidR="00B56958" w:rsidRDefault="00B56958" w:rsidP="000F6E6A">
      <w:pPr>
        <w:spacing w:before="120" w:after="120" w:line="360" w:lineRule="auto"/>
        <w:ind w:left="567" w:hanging="425"/>
        <w:jc w:val="both"/>
        <w:rPr>
          <w:bCs/>
          <w:szCs w:val="24"/>
        </w:rPr>
      </w:pPr>
    </w:p>
    <w:p w:rsidR="00B56958" w:rsidRDefault="00B56958" w:rsidP="000F6E6A">
      <w:pPr>
        <w:spacing w:before="120" w:after="120" w:line="360" w:lineRule="auto"/>
        <w:ind w:left="567" w:hanging="425"/>
        <w:jc w:val="both"/>
        <w:rPr>
          <w:bCs/>
          <w:szCs w:val="24"/>
        </w:rPr>
      </w:pPr>
      <w:r>
        <w:rPr>
          <w:bCs/>
          <w:szCs w:val="24"/>
        </w:rPr>
        <w:t>11.</w:t>
      </w:r>
      <w:r>
        <w:rPr>
          <w:bCs/>
          <w:szCs w:val="24"/>
        </w:rPr>
        <w:tab/>
      </w:r>
      <w:proofErr w:type="spellStart"/>
      <w:r w:rsidRPr="00B56958">
        <w:rPr>
          <w:bCs/>
          <w:szCs w:val="24"/>
        </w:rPr>
        <w:t>Ullah</w:t>
      </w:r>
      <w:proofErr w:type="spellEnd"/>
      <w:r w:rsidRPr="00B56958">
        <w:rPr>
          <w:bCs/>
          <w:szCs w:val="24"/>
        </w:rPr>
        <w:t>, M.</w:t>
      </w:r>
      <w:proofErr w:type="gramStart"/>
      <w:r w:rsidRPr="00B56958">
        <w:rPr>
          <w:bCs/>
          <w:szCs w:val="24"/>
        </w:rPr>
        <w:t>A</w:t>
      </w:r>
      <w:proofErr w:type="gramEnd"/>
      <w:r w:rsidRPr="00B56958">
        <w:rPr>
          <w:bCs/>
          <w:szCs w:val="24"/>
        </w:rPr>
        <w:t xml:space="preserve">., </w:t>
      </w:r>
      <w:proofErr w:type="spellStart"/>
      <w:r w:rsidRPr="00B56958">
        <w:rPr>
          <w:bCs/>
          <w:szCs w:val="24"/>
        </w:rPr>
        <w:t>Bedford</w:t>
      </w:r>
      <w:proofErr w:type="spellEnd"/>
      <w:r w:rsidRPr="00B56958">
        <w:rPr>
          <w:bCs/>
          <w:szCs w:val="24"/>
        </w:rPr>
        <w:t xml:space="preserve">, C.T. and Evans, C.S. (2000) </w:t>
      </w:r>
      <w:proofErr w:type="spellStart"/>
      <w:r w:rsidRPr="00B56958">
        <w:rPr>
          <w:bCs/>
          <w:szCs w:val="24"/>
        </w:rPr>
        <w:t>Reactions</w:t>
      </w:r>
      <w:proofErr w:type="spellEnd"/>
      <w:r w:rsidRPr="00B56958">
        <w:rPr>
          <w:bCs/>
          <w:szCs w:val="24"/>
        </w:rPr>
        <w:t xml:space="preserve"> of </w:t>
      </w:r>
      <w:proofErr w:type="spellStart"/>
      <w:r w:rsidRPr="00B56958">
        <w:rPr>
          <w:bCs/>
          <w:szCs w:val="24"/>
        </w:rPr>
        <w:t>pentachlorophenol</w:t>
      </w:r>
      <w:proofErr w:type="spellEnd"/>
      <w:r w:rsidRPr="00B56958">
        <w:rPr>
          <w:bCs/>
          <w:szCs w:val="24"/>
        </w:rPr>
        <w:t xml:space="preserve"> </w:t>
      </w:r>
      <w:proofErr w:type="spellStart"/>
      <w:r w:rsidRPr="00B56958">
        <w:rPr>
          <w:bCs/>
          <w:szCs w:val="24"/>
        </w:rPr>
        <w:t>with</w:t>
      </w:r>
      <w:proofErr w:type="spellEnd"/>
      <w:r w:rsidRPr="00B56958">
        <w:rPr>
          <w:bCs/>
          <w:szCs w:val="24"/>
        </w:rPr>
        <w:t xml:space="preserve"> </w:t>
      </w:r>
      <w:proofErr w:type="spellStart"/>
      <w:r w:rsidRPr="00B56958">
        <w:rPr>
          <w:bCs/>
          <w:szCs w:val="24"/>
        </w:rPr>
        <w:t>laccase</w:t>
      </w:r>
      <w:proofErr w:type="spellEnd"/>
      <w:r w:rsidRPr="00B56958">
        <w:rPr>
          <w:bCs/>
          <w:szCs w:val="24"/>
        </w:rPr>
        <w:t xml:space="preserve"> </w:t>
      </w:r>
      <w:proofErr w:type="spellStart"/>
      <w:r w:rsidRPr="00B56958">
        <w:rPr>
          <w:bCs/>
          <w:szCs w:val="24"/>
        </w:rPr>
        <w:t>from</w:t>
      </w:r>
      <w:proofErr w:type="spellEnd"/>
      <w:r w:rsidRPr="00B56958">
        <w:rPr>
          <w:bCs/>
          <w:szCs w:val="24"/>
        </w:rPr>
        <w:t xml:space="preserve"> </w:t>
      </w:r>
      <w:proofErr w:type="spellStart"/>
      <w:r w:rsidRPr="00B56958">
        <w:rPr>
          <w:bCs/>
          <w:szCs w:val="24"/>
        </w:rPr>
        <w:t>Coriolus</w:t>
      </w:r>
      <w:proofErr w:type="spellEnd"/>
      <w:r w:rsidRPr="00B56958">
        <w:rPr>
          <w:bCs/>
          <w:szCs w:val="24"/>
        </w:rPr>
        <w:t xml:space="preserve"> </w:t>
      </w:r>
      <w:proofErr w:type="spellStart"/>
      <w:r w:rsidRPr="00B56958">
        <w:rPr>
          <w:bCs/>
          <w:szCs w:val="24"/>
        </w:rPr>
        <w:t>versicolor</w:t>
      </w:r>
      <w:proofErr w:type="spellEnd"/>
      <w:r w:rsidRPr="00B56958">
        <w:rPr>
          <w:bCs/>
          <w:szCs w:val="24"/>
        </w:rPr>
        <w:t xml:space="preserve">. </w:t>
      </w:r>
      <w:proofErr w:type="spellStart"/>
      <w:r w:rsidRPr="00B56958">
        <w:rPr>
          <w:bCs/>
          <w:szCs w:val="24"/>
        </w:rPr>
        <w:t>Appl</w:t>
      </w:r>
      <w:proofErr w:type="spellEnd"/>
      <w:r w:rsidRPr="00B56958">
        <w:rPr>
          <w:bCs/>
          <w:szCs w:val="24"/>
        </w:rPr>
        <w:t xml:space="preserve">. </w:t>
      </w:r>
      <w:proofErr w:type="spellStart"/>
      <w:r w:rsidRPr="00B56958">
        <w:rPr>
          <w:bCs/>
          <w:szCs w:val="24"/>
        </w:rPr>
        <w:t>Microbiol</w:t>
      </w:r>
      <w:proofErr w:type="spellEnd"/>
      <w:r w:rsidRPr="00B56958">
        <w:rPr>
          <w:bCs/>
          <w:szCs w:val="24"/>
        </w:rPr>
        <w:t xml:space="preserve">. </w:t>
      </w:r>
      <w:proofErr w:type="spellStart"/>
      <w:r w:rsidRPr="00B56958">
        <w:rPr>
          <w:bCs/>
          <w:szCs w:val="24"/>
        </w:rPr>
        <w:t>Biotechnol</w:t>
      </w:r>
      <w:proofErr w:type="spellEnd"/>
      <w:r w:rsidRPr="00B56958">
        <w:rPr>
          <w:bCs/>
          <w:szCs w:val="24"/>
        </w:rPr>
        <w:t>. 53, 230–234</w:t>
      </w:r>
    </w:p>
    <w:p w:rsidR="00C9508A" w:rsidRDefault="00C9508A" w:rsidP="00C9508A">
      <w:pPr>
        <w:spacing w:before="120" w:after="120" w:line="360" w:lineRule="auto"/>
        <w:ind w:left="567" w:hanging="425"/>
        <w:jc w:val="both"/>
        <w:rPr>
          <w:bCs/>
          <w:szCs w:val="24"/>
        </w:rPr>
      </w:pPr>
      <w:r>
        <w:rPr>
          <w:bCs/>
          <w:szCs w:val="24"/>
        </w:rPr>
        <w:t>12.</w:t>
      </w:r>
      <w:r>
        <w:rPr>
          <w:bCs/>
          <w:szCs w:val="24"/>
        </w:rPr>
        <w:tab/>
      </w:r>
      <w:proofErr w:type="spellStart"/>
      <w:r w:rsidRPr="00C9508A">
        <w:rPr>
          <w:bCs/>
          <w:szCs w:val="24"/>
        </w:rPr>
        <w:t>Jauregui</w:t>
      </w:r>
      <w:proofErr w:type="spellEnd"/>
      <w:r w:rsidRPr="00C9508A">
        <w:rPr>
          <w:bCs/>
          <w:szCs w:val="24"/>
        </w:rPr>
        <w:t xml:space="preserve">, J., </w:t>
      </w:r>
      <w:proofErr w:type="spellStart"/>
      <w:r w:rsidRPr="00C9508A">
        <w:rPr>
          <w:bCs/>
          <w:szCs w:val="24"/>
        </w:rPr>
        <w:t>Valderrama</w:t>
      </w:r>
      <w:proofErr w:type="spellEnd"/>
      <w:r w:rsidRPr="00C9508A">
        <w:rPr>
          <w:bCs/>
          <w:szCs w:val="24"/>
        </w:rPr>
        <w:t xml:space="preserve">, B., </w:t>
      </w:r>
      <w:proofErr w:type="spellStart"/>
      <w:r w:rsidRPr="00C9508A">
        <w:rPr>
          <w:bCs/>
          <w:szCs w:val="24"/>
        </w:rPr>
        <w:t>Albores</w:t>
      </w:r>
      <w:proofErr w:type="spellEnd"/>
      <w:r w:rsidRPr="00C9508A">
        <w:rPr>
          <w:bCs/>
          <w:szCs w:val="24"/>
        </w:rPr>
        <w:t xml:space="preserve">, </w:t>
      </w:r>
      <w:proofErr w:type="gramStart"/>
      <w:r w:rsidRPr="00C9508A">
        <w:rPr>
          <w:bCs/>
          <w:szCs w:val="24"/>
        </w:rPr>
        <w:t>A</w:t>
      </w:r>
      <w:proofErr w:type="gramEnd"/>
      <w:r w:rsidRPr="00C9508A">
        <w:rPr>
          <w:bCs/>
          <w:szCs w:val="24"/>
        </w:rPr>
        <w:t xml:space="preserve">. and </w:t>
      </w:r>
      <w:proofErr w:type="spellStart"/>
      <w:r w:rsidRPr="00C9508A">
        <w:rPr>
          <w:bCs/>
          <w:szCs w:val="24"/>
        </w:rPr>
        <w:t>Vazquez-Duhalt</w:t>
      </w:r>
      <w:proofErr w:type="spellEnd"/>
      <w:r w:rsidRPr="00C9508A">
        <w:rPr>
          <w:bCs/>
          <w:szCs w:val="24"/>
        </w:rPr>
        <w:t xml:space="preserve">, R. (2003) </w:t>
      </w:r>
      <w:proofErr w:type="spellStart"/>
      <w:r w:rsidRPr="00C9508A">
        <w:rPr>
          <w:bCs/>
          <w:szCs w:val="24"/>
        </w:rPr>
        <w:t>Microsomal</w:t>
      </w:r>
      <w:proofErr w:type="spellEnd"/>
      <w:r w:rsidRPr="00C9508A">
        <w:rPr>
          <w:bCs/>
          <w:szCs w:val="24"/>
        </w:rPr>
        <w:t xml:space="preserve"> </w:t>
      </w:r>
      <w:proofErr w:type="spellStart"/>
      <w:r w:rsidRPr="00C9508A">
        <w:rPr>
          <w:bCs/>
          <w:szCs w:val="24"/>
        </w:rPr>
        <w:t>transformation</w:t>
      </w:r>
      <w:proofErr w:type="spellEnd"/>
      <w:r w:rsidRPr="00C9508A">
        <w:rPr>
          <w:bCs/>
          <w:szCs w:val="24"/>
        </w:rPr>
        <w:t xml:space="preserve"> of </w:t>
      </w:r>
      <w:proofErr w:type="spellStart"/>
      <w:r w:rsidRPr="00C9508A">
        <w:rPr>
          <w:bCs/>
          <w:szCs w:val="24"/>
        </w:rPr>
        <w:t>organophosphorus</w:t>
      </w:r>
      <w:proofErr w:type="spellEnd"/>
      <w:r w:rsidRPr="00C9508A">
        <w:rPr>
          <w:bCs/>
          <w:szCs w:val="24"/>
        </w:rPr>
        <w:t xml:space="preserve"> </w:t>
      </w:r>
      <w:proofErr w:type="spellStart"/>
      <w:r w:rsidRPr="00C9508A">
        <w:rPr>
          <w:bCs/>
          <w:szCs w:val="24"/>
        </w:rPr>
        <w:t>pesticides</w:t>
      </w:r>
      <w:proofErr w:type="spellEnd"/>
      <w:r w:rsidRPr="00C9508A">
        <w:rPr>
          <w:bCs/>
          <w:szCs w:val="24"/>
        </w:rPr>
        <w:t xml:space="preserve"> </w:t>
      </w:r>
      <w:proofErr w:type="spellStart"/>
      <w:r w:rsidRPr="00C9508A">
        <w:rPr>
          <w:bCs/>
          <w:szCs w:val="24"/>
        </w:rPr>
        <w:t>by</w:t>
      </w:r>
      <w:proofErr w:type="spellEnd"/>
      <w:r w:rsidRPr="00C9508A">
        <w:rPr>
          <w:bCs/>
          <w:szCs w:val="24"/>
        </w:rPr>
        <w:t xml:space="preserve"> </w:t>
      </w:r>
      <w:proofErr w:type="spellStart"/>
      <w:r w:rsidRPr="00C9508A">
        <w:rPr>
          <w:bCs/>
          <w:szCs w:val="24"/>
        </w:rPr>
        <w:t>white</w:t>
      </w:r>
      <w:proofErr w:type="spellEnd"/>
      <w:r w:rsidRPr="00C9508A">
        <w:rPr>
          <w:bCs/>
          <w:szCs w:val="24"/>
        </w:rPr>
        <w:t xml:space="preserve"> </w:t>
      </w:r>
      <w:proofErr w:type="spellStart"/>
      <w:r w:rsidRPr="00C9508A">
        <w:rPr>
          <w:bCs/>
          <w:szCs w:val="24"/>
        </w:rPr>
        <w:t>rot</w:t>
      </w:r>
      <w:proofErr w:type="spellEnd"/>
      <w:r w:rsidRPr="00C9508A">
        <w:rPr>
          <w:bCs/>
          <w:szCs w:val="24"/>
        </w:rPr>
        <w:t xml:space="preserve"> </w:t>
      </w:r>
      <w:proofErr w:type="spellStart"/>
      <w:r w:rsidRPr="00C9508A">
        <w:rPr>
          <w:bCs/>
          <w:szCs w:val="24"/>
        </w:rPr>
        <w:t>fungi</w:t>
      </w:r>
      <w:proofErr w:type="spellEnd"/>
      <w:r w:rsidRPr="00C9508A">
        <w:rPr>
          <w:bCs/>
          <w:szCs w:val="24"/>
        </w:rPr>
        <w:t xml:space="preserve">. </w:t>
      </w:r>
      <w:proofErr w:type="spellStart"/>
      <w:r w:rsidRPr="00C9508A">
        <w:rPr>
          <w:bCs/>
          <w:szCs w:val="24"/>
        </w:rPr>
        <w:t>Biodegradation</w:t>
      </w:r>
      <w:proofErr w:type="spellEnd"/>
      <w:r w:rsidRPr="00C9508A">
        <w:rPr>
          <w:bCs/>
          <w:szCs w:val="24"/>
        </w:rPr>
        <w:t xml:space="preserve"> 14, 397–406</w:t>
      </w:r>
    </w:p>
    <w:p w:rsidR="00C9508A" w:rsidRPr="00E36F30" w:rsidRDefault="00C9508A" w:rsidP="00C9508A">
      <w:pPr>
        <w:spacing w:before="120" w:after="120" w:line="360" w:lineRule="auto"/>
        <w:ind w:left="567" w:hanging="425"/>
        <w:jc w:val="both"/>
      </w:pPr>
      <w:r>
        <w:rPr>
          <w:bCs/>
          <w:szCs w:val="24"/>
        </w:rPr>
        <w:t>13.</w:t>
      </w:r>
      <w:r>
        <w:rPr>
          <w:bCs/>
          <w:szCs w:val="24"/>
        </w:rPr>
        <w:tab/>
      </w:r>
      <w:proofErr w:type="spellStart"/>
      <w:r w:rsidRPr="00C9508A">
        <w:rPr>
          <w:bCs/>
          <w:szCs w:val="24"/>
        </w:rPr>
        <w:t>Amitai</w:t>
      </w:r>
      <w:proofErr w:type="spellEnd"/>
      <w:r w:rsidRPr="00C9508A">
        <w:rPr>
          <w:bCs/>
          <w:szCs w:val="24"/>
        </w:rPr>
        <w:t xml:space="preserve">, G., </w:t>
      </w:r>
      <w:proofErr w:type="spellStart"/>
      <w:r w:rsidRPr="00C9508A">
        <w:rPr>
          <w:bCs/>
          <w:szCs w:val="24"/>
        </w:rPr>
        <w:t>Adani</w:t>
      </w:r>
      <w:proofErr w:type="spellEnd"/>
      <w:r w:rsidRPr="00C9508A">
        <w:rPr>
          <w:bCs/>
          <w:szCs w:val="24"/>
        </w:rPr>
        <w:t xml:space="preserve">, R., </w:t>
      </w:r>
      <w:proofErr w:type="spellStart"/>
      <w:r w:rsidRPr="00C9508A">
        <w:rPr>
          <w:bCs/>
          <w:szCs w:val="24"/>
        </w:rPr>
        <w:t>Sod-Moriah</w:t>
      </w:r>
      <w:proofErr w:type="spellEnd"/>
      <w:r w:rsidRPr="00C9508A">
        <w:rPr>
          <w:bCs/>
          <w:szCs w:val="24"/>
        </w:rPr>
        <w:t xml:space="preserve">, G., </w:t>
      </w:r>
      <w:proofErr w:type="spellStart"/>
      <w:r w:rsidRPr="00C9508A">
        <w:rPr>
          <w:bCs/>
          <w:szCs w:val="24"/>
        </w:rPr>
        <w:t>Rabinovitz</w:t>
      </w:r>
      <w:proofErr w:type="spellEnd"/>
      <w:r w:rsidRPr="00C9508A">
        <w:rPr>
          <w:bCs/>
          <w:szCs w:val="24"/>
        </w:rPr>
        <w:t xml:space="preserve">, I., Vincze, </w:t>
      </w:r>
      <w:proofErr w:type="gramStart"/>
      <w:r w:rsidRPr="00C9508A">
        <w:rPr>
          <w:bCs/>
          <w:szCs w:val="24"/>
        </w:rPr>
        <w:t>A</w:t>
      </w:r>
      <w:proofErr w:type="gramEnd"/>
      <w:r w:rsidRPr="00C9508A">
        <w:rPr>
          <w:bCs/>
          <w:szCs w:val="24"/>
        </w:rPr>
        <w:t xml:space="preserve">., </w:t>
      </w:r>
      <w:proofErr w:type="spellStart"/>
      <w:r w:rsidRPr="00C9508A">
        <w:rPr>
          <w:bCs/>
          <w:szCs w:val="24"/>
        </w:rPr>
        <w:t>Leader</w:t>
      </w:r>
      <w:proofErr w:type="spellEnd"/>
      <w:r w:rsidRPr="00C9508A">
        <w:rPr>
          <w:bCs/>
          <w:szCs w:val="24"/>
        </w:rPr>
        <w:t xml:space="preserve">, H., </w:t>
      </w:r>
      <w:proofErr w:type="spellStart"/>
      <w:r w:rsidRPr="00C9508A">
        <w:rPr>
          <w:bCs/>
          <w:szCs w:val="24"/>
        </w:rPr>
        <w:t>Chefetz</w:t>
      </w:r>
      <w:proofErr w:type="spellEnd"/>
      <w:r w:rsidRPr="00C9508A">
        <w:rPr>
          <w:bCs/>
          <w:szCs w:val="24"/>
        </w:rPr>
        <w:t xml:space="preserve">, B., </w:t>
      </w:r>
      <w:proofErr w:type="spellStart"/>
      <w:r w:rsidRPr="00C9508A">
        <w:rPr>
          <w:bCs/>
          <w:szCs w:val="24"/>
        </w:rPr>
        <w:t>LeibovitzPersky</w:t>
      </w:r>
      <w:proofErr w:type="spellEnd"/>
      <w:r w:rsidRPr="00C9508A">
        <w:rPr>
          <w:bCs/>
          <w:szCs w:val="24"/>
        </w:rPr>
        <w:t xml:space="preserve">, L., </w:t>
      </w:r>
      <w:proofErr w:type="spellStart"/>
      <w:r w:rsidRPr="00C9508A">
        <w:rPr>
          <w:bCs/>
          <w:szCs w:val="24"/>
        </w:rPr>
        <w:t>Friesem</w:t>
      </w:r>
      <w:proofErr w:type="spellEnd"/>
      <w:r w:rsidRPr="00C9508A">
        <w:rPr>
          <w:bCs/>
          <w:szCs w:val="24"/>
        </w:rPr>
        <w:t xml:space="preserve">, D. and Hadar, Y. (1998) </w:t>
      </w:r>
      <w:proofErr w:type="spellStart"/>
      <w:r w:rsidRPr="00C9508A">
        <w:rPr>
          <w:bCs/>
          <w:szCs w:val="24"/>
        </w:rPr>
        <w:t>Oxidative</w:t>
      </w:r>
      <w:proofErr w:type="spellEnd"/>
      <w:r w:rsidRPr="00C9508A">
        <w:rPr>
          <w:bCs/>
          <w:szCs w:val="24"/>
        </w:rPr>
        <w:t xml:space="preserve"> </w:t>
      </w:r>
      <w:proofErr w:type="spellStart"/>
      <w:r w:rsidRPr="00C9508A">
        <w:rPr>
          <w:bCs/>
          <w:szCs w:val="24"/>
        </w:rPr>
        <w:t>biodegradation</w:t>
      </w:r>
      <w:proofErr w:type="spellEnd"/>
      <w:r w:rsidRPr="00C9508A">
        <w:rPr>
          <w:bCs/>
          <w:szCs w:val="24"/>
        </w:rPr>
        <w:t xml:space="preserve"> of </w:t>
      </w:r>
      <w:proofErr w:type="spellStart"/>
      <w:r w:rsidRPr="00C9508A">
        <w:rPr>
          <w:bCs/>
          <w:szCs w:val="24"/>
        </w:rPr>
        <w:t>phosphorothiolates</w:t>
      </w:r>
      <w:proofErr w:type="spellEnd"/>
      <w:r w:rsidRPr="00C9508A">
        <w:rPr>
          <w:bCs/>
          <w:szCs w:val="24"/>
        </w:rPr>
        <w:t xml:space="preserve"> </w:t>
      </w:r>
      <w:proofErr w:type="spellStart"/>
      <w:r w:rsidRPr="00C9508A">
        <w:rPr>
          <w:bCs/>
          <w:szCs w:val="24"/>
        </w:rPr>
        <w:t>by</w:t>
      </w:r>
      <w:proofErr w:type="spellEnd"/>
      <w:r w:rsidRPr="00C9508A">
        <w:rPr>
          <w:bCs/>
          <w:szCs w:val="24"/>
        </w:rPr>
        <w:t xml:space="preserve"> </w:t>
      </w:r>
      <w:proofErr w:type="spellStart"/>
      <w:r w:rsidRPr="00C9508A">
        <w:rPr>
          <w:bCs/>
          <w:szCs w:val="24"/>
        </w:rPr>
        <w:t>fungal</w:t>
      </w:r>
      <w:proofErr w:type="spellEnd"/>
      <w:r w:rsidRPr="00C9508A">
        <w:rPr>
          <w:bCs/>
          <w:szCs w:val="24"/>
        </w:rPr>
        <w:t xml:space="preserve"> </w:t>
      </w:r>
      <w:proofErr w:type="spellStart"/>
      <w:r w:rsidRPr="00C9508A">
        <w:rPr>
          <w:bCs/>
          <w:szCs w:val="24"/>
        </w:rPr>
        <w:t>laccase</w:t>
      </w:r>
      <w:proofErr w:type="spellEnd"/>
      <w:r w:rsidRPr="00C9508A">
        <w:rPr>
          <w:bCs/>
          <w:szCs w:val="24"/>
        </w:rPr>
        <w:t xml:space="preserve">. </w:t>
      </w:r>
      <w:proofErr w:type="spellStart"/>
      <w:r w:rsidRPr="00C9508A">
        <w:rPr>
          <w:bCs/>
          <w:szCs w:val="24"/>
        </w:rPr>
        <w:t>Febs</w:t>
      </w:r>
      <w:proofErr w:type="spellEnd"/>
      <w:r w:rsidRPr="00C9508A">
        <w:rPr>
          <w:bCs/>
          <w:szCs w:val="24"/>
        </w:rPr>
        <w:t xml:space="preserve"> </w:t>
      </w:r>
      <w:proofErr w:type="spellStart"/>
      <w:r w:rsidRPr="00C9508A">
        <w:rPr>
          <w:bCs/>
          <w:szCs w:val="24"/>
        </w:rPr>
        <w:t>Letters</w:t>
      </w:r>
      <w:proofErr w:type="spellEnd"/>
      <w:r w:rsidRPr="00C9508A">
        <w:rPr>
          <w:bCs/>
          <w:szCs w:val="24"/>
        </w:rPr>
        <w:t xml:space="preserve"> 438, 195–200</w:t>
      </w:r>
    </w:p>
    <w:p w:rsidR="00C9508A" w:rsidRDefault="00C9508A" w:rsidP="00C9508A">
      <w:pPr>
        <w:spacing w:before="120" w:after="120" w:line="360" w:lineRule="auto"/>
        <w:ind w:left="567" w:hanging="425"/>
        <w:jc w:val="both"/>
        <w:rPr>
          <w:bCs/>
          <w:szCs w:val="24"/>
        </w:rPr>
      </w:pPr>
      <w:r>
        <w:rPr>
          <w:bCs/>
          <w:szCs w:val="24"/>
        </w:rPr>
        <w:t>14.</w:t>
      </w:r>
      <w:r>
        <w:rPr>
          <w:bCs/>
          <w:szCs w:val="24"/>
        </w:rPr>
        <w:tab/>
      </w:r>
      <w:proofErr w:type="spellStart"/>
      <w:r w:rsidRPr="00C9508A">
        <w:rPr>
          <w:bCs/>
          <w:szCs w:val="24"/>
        </w:rPr>
        <w:t>Call</w:t>
      </w:r>
      <w:proofErr w:type="spellEnd"/>
      <w:r w:rsidRPr="00C9508A">
        <w:rPr>
          <w:bCs/>
          <w:szCs w:val="24"/>
        </w:rPr>
        <w:t>, H</w:t>
      </w:r>
      <w:proofErr w:type="gramStart"/>
      <w:r w:rsidRPr="00C9508A">
        <w:rPr>
          <w:bCs/>
          <w:szCs w:val="24"/>
        </w:rPr>
        <w:t>.P.</w:t>
      </w:r>
      <w:proofErr w:type="gramEnd"/>
      <w:r w:rsidRPr="00C9508A">
        <w:rPr>
          <w:bCs/>
          <w:szCs w:val="24"/>
        </w:rPr>
        <w:t xml:space="preserve"> and </w:t>
      </w:r>
      <w:proofErr w:type="spellStart"/>
      <w:r w:rsidRPr="00C9508A">
        <w:rPr>
          <w:bCs/>
          <w:szCs w:val="24"/>
        </w:rPr>
        <w:t>Mucke</w:t>
      </w:r>
      <w:proofErr w:type="spellEnd"/>
      <w:r w:rsidRPr="00C9508A">
        <w:rPr>
          <w:bCs/>
          <w:szCs w:val="24"/>
        </w:rPr>
        <w:t xml:space="preserve">, I. (1997) </w:t>
      </w:r>
      <w:proofErr w:type="spellStart"/>
      <w:r w:rsidRPr="00C9508A">
        <w:rPr>
          <w:bCs/>
          <w:szCs w:val="24"/>
        </w:rPr>
        <w:t>History</w:t>
      </w:r>
      <w:proofErr w:type="spellEnd"/>
      <w:r w:rsidRPr="00C9508A">
        <w:rPr>
          <w:bCs/>
          <w:szCs w:val="24"/>
        </w:rPr>
        <w:t xml:space="preserve">, </w:t>
      </w:r>
      <w:proofErr w:type="spellStart"/>
      <w:r w:rsidRPr="00C9508A">
        <w:rPr>
          <w:bCs/>
          <w:szCs w:val="24"/>
        </w:rPr>
        <w:t>overview</w:t>
      </w:r>
      <w:proofErr w:type="spellEnd"/>
      <w:r w:rsidRPr="00C9508A">
        <w:rPr>
          <w:bCs/>
          <w:szCs w:val="24"/>
        </w:rPr>
        <w:t xml:space="preserve"> and </w:t>
      </w:r>
      <w:proofErr w:type="spellStart"/>
      <w:r w:rsidRPr="00C9508A">
        <w:rPr>
          <w:bCs/>
          <w:szCs w:val="24"/>
        </w:rPr>
        <w:t>applications</w:t>
      </w:r>
      <w:proofErr w:type="spellEnd"/>
      <w:r w:rsidRPr="00C9508A">
        <w:rPr>
          <w:bCs/>
          <w:szCs w:val="24"/>
        </w:rPr>
        <w:t xml:space="preserve"> of </w:t>
      </w:r>
      <w:proofErr w:type="spellStart"/>
      <w:r w:rsidRPr="00C9508A">
        <w:rPr>
          <w:bCs/>
          <w:szCs w:val="24"/>
        </w:rPr>
        <w:t>mediated</w:t>
      </w:r>
      <w:proofErr w:type="spellEnd"/>
      <w:r w:rsidRPr="00C9508A">
        <w:rPr>
          <w:bCs/>
          <w:szCs w:val="24"/>
        </w:rPr>
        <w:t xml:space="preserve"> </w:t>
      </w:r>
      <w:proofErr w:type="spellStart"/>
      <w:r w:rsidRPr="00C9508A">
        <w:rPr>
          <w:bCs/>
          <w:szCs w:val="24"/>
        </w:rPr>
        <w:t>lignolytic</w:t>
      </w:r>
      <w:proofErr w:type="spellEnd"/>
      <w:r w:rsidRPr="00C9508A">
        <w:rPr>
          <w:bCs/>
          <w:szCs w:val="24"/>
        </w:rPr>
        <w:t xml:space="preserve"> </w:t>
      </w:r>
      <w:proofErr w:type="spellStart"/>
      <w:r w:rsidRPr="00C9508A">
        <w:rPr>
          <w:bCs/>
          <w:szCs w:val="24"/>
        </w:rPr>
        <w:t>systems</w:t>
      </w:r>
      <w:proofErr w:type="spellEnd"/>
      <w:r w:rsidRPr="00C9508A">
        <w:rPr>
          <w:bCs/>
          <w:szCs w:val="24"/>
        </w:rPr>
        <w:t xml:space="preserve">, </w:t>
      </w:r>
      <w:proofErr w:type="spellStart"/>
      <w:r w:rsidRPr="00C9508A">
        <w:rPr>
          <w:bCs/>
          <w:szCs w:val="24"/>
        </w:rPr>
        <w:t>especially</w:t>
      </w:r>
      <w:proofErr w:type="spellEnd"/>
      <w:r w:rsidRPr="00C9508A">
        <w:rPr>
          <w:bCs/>
          <w:szCs w:val="24"/>
        </w:rPr>
        <w:t xml:space="preserve"> </w:t>
      </w:r>
      <w:proofErr w:type="spellStart"/>
      <w:r w:rsidRPr="00C9508A">
        <w:rPr>
          <w:bCs/>
          <w:szCs w:val="24"/>
        </w:rPr>
        <w:t>laccase-mediator-systems</w:t>
      </w:r>
      <w:proofErr w:type="spellEnd"/>
      <w:r w:rsidRPr="00C9508A">
        <w:rPr>
          <w:bCs/>
          <w:szCs w:val="24"/>
        </w:rPr>
        <w:t xml:space="preserve"> (</w:t>
      </w:r>
      <w:proofErr w:type="spellStart"/>
      <w:proofErr w:type="gramStart"/>
      <w:r w:rsidRPr="00C9508A">
        <w:rPr>
          <w:bCs/>
          <w:szCs w:val="24"/>
        </w:rPr>
        <w:t>Lignozym</w:t>
      </w:r>
      <w:proofErr w:type="spellEnd"/>
      <w:r w:rsidRPr="00C9508A">
        <w:rPr>
          <w:bCs/>
          <w:szCs w:val="24"/>
        </w:rPr>
        <w:t>(</w:t>
      </w:r>
      <w:proofErr w:type="gramEnd"/>
      <w:r w:rsidRPr="00C9508A">
        <w:rPr>
          <w:bCs/>
          <w:szCs w:val="24"/>
        </w:rPr>
        <w:t>R)</w:t>
      </w:r>
      <w:proofErr w:type="spellStart"/>
      <w:r w:rsidRPr="00C9508A">
        <w:rPr>
          <w:bCs/>
          <w:szCs w:val="24"/>
        </w:rPr>
        <w:t>-process</w:t>
      </w:r>
      <w:proofErr w:type="spellEnd"/>
      <w:r w:rsidRPr="00C9508A">
        <w:rPr>
          <w:bCs/>
          <w:szCs w:val="24"/>
        </w:rPr>
        <w:t xml:space="preserve">). J. </w:t>
      </w:r>
      <w:proofErr w:type="spellStart"/>
      <w:r w:rsidRPr="00C9508A">
        <w:rPr>
          <w:bCs/>
          <w:szCs w:val="24"/>
        </w:rPr>
        <w:t>Biotechnol</w:t>
      </w:r>
      <w:proofErr w:type="spellEnd"/>
      <w:r w:rsidRPr="00C9508A">
        <w:rPr>
          <w:bCs/>
          <w:szCs w:val="24"/>
        </w:rPr>
        <w:t>. 53, 163–202</w:t>
      </w:r>
    </w:p>
    <w:p w:rsidR="00C9508A" w:rsidRDefault="00C9508A" w:rsidP="00C9508A">
      <w:pPr>
        <w:spacing w:before="120" w:after="120" w:line="360" w:lineRule="auto"/>
        <w:ind w:left="567" w:hanging="425"/>
        <w:jc w:val="both"/>
        <w:rPr>
          <w:bCs/>
          <w:szCs w:val="24"/>
        </w:rPr>
      </w:pPr>
      <w:r>
        <w:rPr>
          <w:bCs/>
          <w:szCs w:val="24"/>
        </w:rPr>
        <w:t>15.</w:t>
      </w:r>
      <w:r>
        <w:rPr>
          <w:bCs/>
          <w:szCs w:val="24"/>
        </w:rPr>
        <w:tab/>
      </w:r>
      <w:r w:rsidR="00C00AB0" w:rsidRPr="00C00AB0">
        <w:rPr>
          <w:bCs/>
          <w:szCs w:val="24"/>
        </w:rPr>
        <w:t>Freire, R</w:t>
      </w:r>
      <w:proofErr w:type="gramStart"/>
      <w:r w:rsidR="00C00AB0" w:rsidRPr="00C00AB0">
        <w:rPr>
          <w:bCs/>
          <w:szCs w:val="24"/>
        </w:rPr>
        <w:t>.S</w:t>
      </w:r>
      <w:proofErr w:type="gramEnd"/>
      <w:r w:rsidR="00C00AB0" w:rsidRPr="00C00AB0">
        <w:rPr>
          <w:bCs/>
          <w:szCs w:val="24"/>
        </w:rPr>
        <w:t xml:space="preserve">., </w:t>
      </w:r>
      <w:proofErr w:type="spellStart"/>
      <w:r w:rsidR="00C00AB0" w:rsidRPr="00C00AB0">
        <w:rPr>
          <w:bCs/>
          <w:szCs w:val="24"/>
        </w:rPr>
        <w:t>Duran</w:t>
      </w:r>
      <w:proofErr w:type="spellEnd"/>
      <w:r w:rsidR="00C00AB0" w:rsidRPr="00C00AB0">
        <w:rPr>
          <w:bCs/>
          <w:szCs w:val="24"/>
        </w:rPr>
        <w:t xml:space="preserve">, N. and </w:t>
      </w:r>
      <w:proofErr w:type="spellStart"/>
      <w:r w:rsidR="00C00AB0" w:rsidRPr="00C00AB0">
        <w:rPr>
          <w:bCs/>
          <w:szCs w:val="24"/>
        </w:rPr>
        <w:t>Kubota</w:t>
      </w:r>
      <w:proofErr w:type="spellEnd"/>
      <w:r w:rsidR="00C00AB0" w:rsidRPr="00C00AB0">
        <w:rPr>
          <w:bCs/>
          <w:szCs w:val="24"/>
        </w:rPr>
        <w:t xml:space="preserve">, L.T. (2002) </w:t>
      </w:r>
      <w:proofErr w:type="spellStart"/>
      <w:r w:rsidR="00C00AB0" w:rsidRPr="00C00AB0">
        <w:rPr>
          <w:bCs/>
          <w:szCs w:val="24"/>
        </w:rPr>
        <w:t>Development</w:t>
      </w:r>
      <w:proofErr w:type="spellEnd"/>
      <w:r w:rsidR="00C00AB0" w:rsidRPr="00C00AB0">
        <w:rPr>
          <w:bCs/>
          <w:szCs w:val="24"/>
        </w:rPr>
        <w:t xml:space="preserve"> of a </w:t>
      </w:r>
      <w:proofErr w:type="spellStart"/>
      <w:r w:rsidR="00C00AB0" w:rsidRPr="00C00AB0">
        <w:rPr>
          <w:bCs/>
          <w:szCs w:val="24"/>
        </w:rPr>
        <w:t>laccase-based</w:t>
      </w:r>
      <w:proofErr w:type="spellEnd"/>
      <w:r w:rsidR="00C00AB0" w:rsidRPr="00C00AB0">
        <w:rPr>
          <w:bCs/>
          <w:szCs w:val="24"/>
        </w:rPr>
        <w:t xml:space="preserve"> flow </w:t>
      </w:r>
      <w:proofErr w:type="spellStart"/>
      <w:r w:rsidR="00C00AB0" w:rsidRPr="00C00AB0">
        <w:rPr>
          <w:bCs/>
          <w:szCs w:val="24"/>
        </w:rPr>
        <w:t>injection</w:t>
      </w:r>
      <w:proofErr w:type="spellEnd"/>
      <w:r w:rsidR="00C00AB0" w:rsidRPr="00C00AB0">
        <w:rPr>
          <w:bCs/>
          <w:szCs w:val="24"/>
        </w:rPr>
        <w:t xml:space="preserve"> </w:t>
      </w:r>
      <w:proofErr w:type="spellStart"/>
      <w:r w:rsidR="00C00AB0" w:rsidRPr="00C00AB0">
        <w:rPr>
          <w:bCs/>
          <w:szCs w:val="24"/>
        </w:rPr>
        <w:t>electrochemical</w:t>
      </w:r>
      <w:proofErr w:type="spellEnd"/>
      <w:r w:rsidR="00C00AB0" w:rsidRPr="00C00AB0">
        <w:rPr>
          <w:bCs/>
          <w:szCs w:val="24"/>
        </w:rPr>
        <w:t xml:space="preserve"> </w:t>
      </w:r>
      <w:proofErr w:type="spellStart"/>
      <w:r w:rsidR="00C00AB0" w:rsidRPr="00C00AB0">
        <w:rPr>
          <w:bCs/>
          <w:szCs w:val="24"/>
        </w:rPr>
        <w:t>biosensor</w:t>
      </w:r>
      <w:proofErr w:type="spellEnd"/>
      <w:r w:rsidR="00C00AB0" w:rsidRPr="00C00AB0">
        <w:rPr>
          <w:bCs/>
          <w:szCs w:val="24"/>
        </w:rPr>
        <w:t xml:space="preserve"> </w:t>
      </w:r>
      <w:proofErr w:type="spellStart"/>
      <w:r w:rsidR="00C00AB0" w:rsidRPr="00C00AB0">
        <w:rPr>
          <w:bCs/>
          <w:szCs w:val="24"/>
        </w:rPr>
        <w:t>for</w:t>
      </w:r>
      <w:proofErr w:type="spellEnd"/>
      <w:r w:rsidR="00C00AB0" w:rsidRPr="00C00AB0">
        <w:rPr>
          <w:bCs/>
          <w:szCs w:val="24"/>
        </w:rPr>
        <w:t xml:space="preserve"> </w:t>
      </w:r>
      <w:proofErr w:type="spellStart"/>
      <w:r w:rsidR="00C00AB0" w:rsidRPr="00C00AB0">
        <w:rPr>
          <w:bCs/>
          <w:szCs w:val="24"/>
        </w:rPr>
        <w:t>the</w:t>
      </w:r>
      <w:proofErr w:type="spellEnd"/>
      <w:r w:rsidR="00C00AB0" w:rsidRPr="00C00AB0">
        <w:rPr>
          <w:bCs/>
          <w:szCs w:val="24"/>
        </w:rPr>
        <w:t xml:space="preserve"> </w:t>
      </w:r>
      <w:proofErr w:type="spellStart"/>
      <w:r w:rsidR="00C00AB0" w:rsidRPr="00C00AB0">
        <w:rPr>
          <w:bCs/>
          <w:szCs w:val="24"/>
        </w:rPr>
        <w:t>determination</w:t>
      </w:r>
      <w:proofErr w:type="spellEnd"/>
      <w:r w:rsidR="00C00AB0" w:rsidRPr="00C00AB0">
        <w:rPr>
          <w:bCs/>
          <w:szCs w:val="24"/>
        </w:rPr>
        <w:t xml:space="preserve"> of </w:t>
      </w:r>
      <w:proofErr w:type="spellStart"/>
      <w:r w:rsidR="00C00AB0" w:rsidRPr="00C00AB0">
        <w:rPr>
          <w:bCs/>
          <w:szCs w:val="24"/>
        </w:rPr>
        <w:t>phenolic</w:t>
      </w:r>
      <w:proofErr w:type="spellEnd"/>
      <w:r w:rsidR="00C00AB0" w:rsidRPr="00C00AB0">
        <w:rPr>
          <w:bCs/>
          <w:szCs w:val="24"/>
        </w:rPr>
        <w:t xml:space="preserve"> </w:t>
      </w:r>
      <w:proofErr w:type="spellStart"/>
      <w:r w:rsidR="00C00AB0" w:rsidRPr="00C00AB0">
        <w:rPr>
          <w:bCs/>
          <w:szCs w:val="24"/>
        </w:rPr>
        <w:t>compounds</w:t>
      </w:r>
      <w:proofErr w:type="spellEnd"/>
      <w:r w:rsidR="00C00AB0" w:rsidRPr="00C00AB0">
        <w:rPr>
          <w:bCs/>
          <w:szCs w:val="24"/>
        </w:rPr>
        <w:t xml:space="preserve"> and </w:t>
      </w:r>
      <w:proofErr w:type="spellStart"/>
      <w:r w:rsidR="00C00AB0" w:rsidRPr="00C00AB0">
        <w:rPr>
          <w:bCs/>
          <w:szCs w:val="24"/>
        </w:rPr>
        <w:t>its</w:t>
      </w:r>
      <w:proofErr w:type="spellEnd"/>
      <w:r w:rsidR="00C00AB0" w:rsidRPr="00C00AB0">
        <w:rPr>
          <w:bCs/>
          <w:szCs w:val="24"/>
        </w:rPr>
        <w:t xml:space="preserve"> </w:t>
      </w:r>
      <w:proofErr w:type="spellStart"/>
      <w:r w:rsidR="00C00AB0" w:rsidRPr="00C00AB0">
        <w:rPr>
          <w:bCs/>
          <w:szCs w:val="24"/>
        </w:rPr>
        <w:t>application</w:t>
      </w:r>
      <w:proofErr w:type="spellEnd"/>
      <w:r w:rsidR="00C00AB0" w:rsidRPr="00C00AB0">
        <w:rPr>
          <w:bCs/>
          <w:szCs w:val="24"/>
        </w:rPr>
        <w:t xml:space="preserve"> </w:t>
      </w:r>
      <w:proofErr w:type="spellStart"/>
      <w:r w:rsidR="00C00AB0" w:rsidRPr="00C00AB0">
        <w:rPr>
          <w:bCs/>
          <w:szCs w:val="24"/>
        </w:rPr>
        <w:t>for</w:t>
      </w:r>
      <w:proofErr w:type="spellEnd"/>
      <w:r w:rsidR="00C00AB0" w:rsidRPr="00C00AB0">
        <w:rPr>
          <w:bCs/>
          <w:szCs w:val="24"/>
        </w:rPr>
        <w:t xml:space="preserve"> monitoring </w:t>
      </w:r>
      <w:proofErr w:type="spellStart"/>
      <w:r w:rsidR="00C00AB0" w:rsidRPr="00C00AB0">
        <w:rPr>
          <w:bCs/>
          <w:szCs w:val="24"/>
        </w:rPr>
        <w:t>remediation</w:t>
      </w:r>
      <w:proofErr w:type="spellEnd"/>
      <w:r w:rsidR="00C00AB0" w:rsidRPr="00C00AB0">
        <w:rPr>
          <w:bCs/>
          <w:szCs w:val="24"/>
        </w:rPr>
        <w:t xml:space="preserve"> of Kraft E1 </w:t>
      </w:r>
      <w:proofErr w:type="spellStart"/>
      <w:r w:rsidR="00C00AB0" w:rsidRPr="00C00AB0">
        <w:rPr>
          <w:bCs/>
          <w:szCs w:val="24"/>
        </w:rPr>
        <w:t>paper</w:t>
      </w:r>
      <w:proofErr w:type="spellEnd"/>
      <w:r w:rsidR="00C00AB0" w:rsidRPr="00C00AB0">
        <w:rPr>
          <w:bCs/>
          <w:szCs w:val="24"/>
        </w:rPr>
        <w:t xml:space="preserve"> </w:t>
      </w:r>
      <w:proofErr w:type="spellStart"/>
      <w:r w:rsidR="00C00AB0" w:rsidRPr="00C00AB0">
        <w:rPr>
          <w:bCs/>
          <w:szCs w:val="24"/>
        </w:rPr>
        <w:t>mill</w:t>
      </w:r>
      <w:proofErr w:type="spellEnd"/>
      <w:r w:rsidR="00C00AB0" w:rsidRPr="00C00AB0">
        <w:rPr>
          <w:bCs/>
          <w:szCs w:val="24"/>
        </w:rPr>
        <w:t xml:space="preserve"> </w:t>
      </w:r>
      <w:proofErr w:type="spellStart"/>
      <w:r w:rsidR="00C00AB0" w:rsidRPr="00C00AB0">
        <w:rPr>
          <w:bCs/>
          <w:szCs w:val="24"/>
        </w:rPr>
        <w:t>effluent</w:t>
      </w:r>
      <w:proofErr w:type="spellEnd"/>
      <w:r w:rsidR="00C00AB0" w:rsidRPr="00C00AB0">
        <w:rPr>
          <w:bCs/>
          <w:szCs w:val="24"/>
        </w:rPr>
        <w:t xml:space="preserve">. </w:t>
      </w:r>
      <w:proofErr w:type="spellStart"/>
      <w:r w:rsidR="00C00AB0" w:rsidRPr="00C00AB0">
        <w:rPr>
          <w:bCs/>
          <w:szCs w:val="24"/>
        </w:rPr>
        <w:t>Anal</w:t>
      </w:r>
      <w:proofErr w:type="spellEnd"/>
      <w:r w:rsidR="00C00AB0" w:rsidRPr="00C00AB0">
        <w:rPr>
          <w:bCs/>
          <w:szCs w:val="24"/>
        </w:rPr>
        <w:t xml:space="preserve">. </w:t>
      </w:r>
      <w:proofErr w:type="spellStart"/>
      <w:r w:rsidR="00C00AB0" w:rsidRPr="00C00AB0">
        <w:rPr>
          <w:bCs/>
          <w:szCs w:val="24"/>
        </w:rPr>
        <w:t>Chim</w:t>
      </w:r>
      <w:proofErr w:type="spellEnd"/>
      <w:r w:rsidR="00C00AB0" w:rsidRPr="00C00AB0">
        <w:rPr>
          <w:bCs/>
          <w:szCs w:val="24"/>
        </w:rPr>
        <w:t xml:space="preserve">. </w:t>
      </w:r>
      <w:proofErr w:type="spellStart"/>
      <w:r w:rsidR="00C00AB0" w:rsidRPr="00C00AB0">
        <w:rPr>
          <w:bCs/>
          <w:szCs w:val="24"/>
        </w:rPr>
        <w:t>Acta</w:t>
      </w:r>
      <w:proofErr w:type="spellEnd"/>
      <w:r w:rsidR="00C00AB0" w:rsidRPr="00C00AB0">
        <w:rPr>
          <w:bCs/>
          <w:szCs w:val="24"/>
        </w:rPr>
        <w:t xml:space="preserve"> 463, 229–238</w:t>
      </w:r>
    </w:p>
    <w:p w:rsidR="00C00AB0" w:rsidRDefault="00C00AB0" w:rsidP="00C00AB0">
      <w:pPr>
        <w:spacing w:before="120" w:after="120" w:line="360" w:lineRule="auto"/>
        <w:ind w:left="567" w:hanging="425"/>
        <w:jc w:val="both"/>
        <w:rPr>
          <w:bCs/>
          <w:szCs w:val="24"/>
        </w:rPr>
      </w:pPr>
      <w:r>
        <w:rPr>
          <w:bCs/>
          <w:szCs w:val="24"/>
        </w:rPr>
        <w:t>16.</w:t>
      </w:r>
      <w:r>
        <w:rPr>
          <w:bCs/>
          <w:szCs w:val="24"/>
        </w:rPr>
        <w:tab/>
      </w:r>
      <w:proofErr w:type="spellStart"/>
      <w:r w:rsidR="0067747F" w:rsidRPr="0067747F">
        <w:rPr>
          <w:bCs/>
          <w:szCs w:val="24"/>
        </w:rPr>
        <w:t>Shleev</w:t>
      </w:r>
      <w:proofErr w:type="spellEnd"/>
      <w:r w:rsidR="0067747F" w:rsidRPr="0067747F">
        <w:rPr>
          <w:bCs/>
          <w:szCs w:val="24"/>
        </w:rPr>
        <w:t xml:space="preserve">, S., </w:t>
      </w:r>
      <w:proofErr w:type="spellStart"/>
      <w:r w:rsidR="0067747F" w:rsidRPr="0067747F">
        <w:rPr>
          <w:bCs/>
          <w:szCs w:val="24"/>
        </w:rPr>
        <w:t>Tkac</w:t>
      </w:r>
      <w:proofErr w:type="spellEnd"/>
      <w:r w:rsidR="0067747F" w:rsidRPr="0067747F">
        <w:rPr>
          <w:bCs/>
          <w:szCs w:val="24"/>
        </w:rPr>
        <w:t xml:space="preserve">, J., </w:t>
      </w:r>
      <w:proofErr w:type="spellStart"/>
      <w:r w:rsidR="0067747F" w:rsidRPr="0067747F">
        <w:rPr>
          <w:bCs/>
          <w:szCs w:val="24"/>
        </w:rPr>
        <w:t>Christenson</w:t>
      </w:r>
      <w:proofErr w:type="spellEnd"/>
      <w:r w:rsidR="0067747F" w:rsidRPr="0067747F">
        <w:rPr>
          <w:bCs/>
          <w:szCs w:val="24"/>
        </w:rPr>
        <w:t xml:space="preserve">, </w:t>
      </w:r>
      <w:proofErr w:type="gramStart"/>
      <w:r w:rsidR="0067747F" w:rsidRPr="0067747F">
        <w:rPr>
          <w:bCs/>
          <w:szCs w:val="24"/>
        </w:rPr>
        <w:t>A</w:t>
      </w:r>
      <w:proofErr w:type="gramEnd"/>
      <w:r w:rsidR="0067747F" w:rsidRPr="0067747F">
        <w:rPr>
          <w:bCs/>
          <w:szCs w:val="24"/>
        </w:rPr>
        <w:t xml:space="preserve">., </w:t>
      </w:r>
      <w:proofErr w:type="spellStart"/>
      <w:r w:rsidR="0067747F" w:rsidRPr="0067747F">
        <w:rPr>
          <w:bCs/>
          <w:szCs w:val="24"/>
        </w:rPr>
        <w:t>Ruzgas</w:t>
      </w:r>
      <w:proofErr w:type="spellEnd"/>
      <w:r w:rsidR="0067747F" w:rsidRPr="0067747F">
        <w:rPr>
          <w:bCs/>
          <w:szCs w:val="24"/>
        </w:rPr>
        <w:t xml:space="preserve">, T., </w:t>
      </w:r>
      <w:proofErr w:type="spellStart"/>
      <w:r w:rsidR="0067747F" w:rsidRPr="0067747F">
        <w:rPr>
          <w:bCs/>
          <w:szCs w:val="24"/>
        </w:rPr>
        <w:t>Yaropolov</w:t>
      </w:r>
      <w:proofErr w:type="spellEnd"/>
      <w:r w:rsidR="0067747F" w:rsidRPr="0067747F">
        <w:rPr>
          <w:bCs/>
          <w:szCs w:val="24"/>
        </w:rPr>
        <w:t xml:space="preserve">, A.I., </w:t>
      </w:r>
      <w:proofErr w:type="spellStart"/>
      <w:r w:rsidR="0067747F" w:rsidRPr="0067747F">
        <w:rPr>
          <w:bCs/>
          <w:szCs w:val="24"/>
        </w:rPr>
        <w:t>Whittaker</w:t>
      </w:r>
      <w:proofErr w:type="spellEnd"/>
      <w:r w:rsidR="0067747F" w:rsidRPr="0067747F">
        <w:rPr>
          <w:bCs/>
          <w:szCs w:val="24"/>
        </w:rPr>
        <w:t xml:space="preserve">, J.W. and </w:t>
      </w:r>
      <w:proofErr w:type="spellStart"/>
      <w:r w:rsidR="0067747F" w:rsidRPr="0067747F">
        <w:rPr>
          <w:bCs/>
          <w:szCs w:val="24"/>
        </w:rPr>
        <w:t>Gorton</w:t>
      </w:r>
      <w:proofErr w:type="spellEnd"/>
      <w:r w:rsidR="0067747F" w:rsidRPr="0067747F">
        <w:rPr>
          <w:bCs/>
          <w:szCs w:val="24"/>
        </w:rPr>
        <w:t xml:space="preserve">, L. (2005) </w:t>
      </w:r>
      <w:proofErr w:type="spellStart"/>
      <w:r w:rsidR="0067747F" w:rsidRPr="0067747F">
        <w:rPr>
          <w:bCs/>
          <w:szCs w:val="24"/>
        </w:rPr>
        <w:t>Direct</w:t>
      </w:r>
      <w:proofErr w:type="spellEnd"/>
      <w:r w:rsidR="0067747F" w:rsidRPr="0067747F">
        <w:rPr>
          <w:bCs/>
          <w:szCs w:val="24"/>
        </w:rPr>
        <w:t xml:space="preserve"> </w:t>
      </w:r>
      <w:proofErr w:type="spellStart"/>
      <w:r w:rsidR="0067747F" w:rsidRPr="0067747F">
        <w:rPr>
          <w:bCs/>
          <w:szCs w:val="24"/>
        </w:rPr>
        <w:t>electron</w:t>
      </w:r>
      <w:proofErr w:type="spellEnd"/>
      <w:r w:rsidR="0067747F" w:rsidRPr="0067747F">
        <w:rPr>
          <w:bCs/>
          <w:szCs w:val="24"/>
        </w:rPr>
        <w:t xml:space="preserve"> </w:t>
      </w:r>
      <w:proofErr w:type="spellStart"/>
      <w:r w:rsidR="0067747F" w:rsidRPr="0067747F">
        <w:rPr>
          <w:bCs/>
          <w:szCs w:val="24"/>
        </w:rPr>
        <w:t>transfer</w:t>
      </w:r>
      <w:proofErr w:type="spellEnd"/>
      <w:r w:rsidR="0067747F" w:rsidRPr="0067747F">
        <w:rPr>
          <w:bCs/>
          <w:szCs w:val="24"/>
        </w:rPr>
        <w:t xml:space="preserve"> </w:t>
      </w:r>
      <w:proofErr w:type="spellStart"/>
      <w:r w:rsidR="0067747F" w:rsidRPr="0067747F">
        <w:rPr>
          <w:bCs/>
          <w:szCs w:val="24"/>
        </w:rPr>
        <w:t>between</w:t>
      </w:r>
      <w:proofErr w:type="spellEnd"/>
      <w:r w:rsidR="0067747F" w:rsidRPr="0067747F">
        <w:rPr>
          <w:bCs/>
          <w:szCs w:val="24"/>
        </w:rPr>
        <w:t xml:space="preserve"> </w:t>
      </w:r>
      <w:proofErr w:type="spellStart"/>
      <w:r w:rsidR="0067747F" w:rsidRPr="0067747F">
        <w:rPr>
          <w:bCs/>
          <w:szCs w:val="24"/>
        </w:rPr>
        <w:t>copper-containing</w:t>
      </w:r>
      <w:proofErr w:type="spellEnd"/>
      <w:r w:rsidR="0067747F" w:rsidRPr="0067747F">
        <w:rPr>
          <w:bCs/>
          <w:szCs w:val="24"/>
        </w:rPr>
        <w:t xml:space="preserve"> </w:t>
      </w:r>
      <w:proofErr w:type="spellStart"/>
      <w:r w:rsidR="0067747F" w:rsidRPr="0067747F">
        <w:rPr>
          <w:bCs/>
          <w:szCs w:val="24"/>
        </w:rPr>
        <w:t>proteins</w:t>
      </w:r>
      <w:proofErr w:type="spellEnd"/>
      <w:r w:rsidR="0067747F" w:rsidRPr="0067747F">
        <w:rPr>
          <w:bCs/>
          <w:szCs w:val="24"/>
        </w:rPr>
        <w:t xml:space="preserve"> and </w:t>
      </w:r>
      <w:proofErr w:type="spellStart"/>
      <w:r w:rsidR="0067747F" w:rsidRPr="0067747F">
        <w:rPr>
          <w:bCs/>
          <w:szCs w:val="24"/>
        </w:rPr>
        <w:t>electrodes</w:t>
      </w:r>
      <w:proofErr w:type="spellEnd"/>
      <w:r w:rsidR="0067747F" w:rsidRPr="0067747F">
        <w:rPr>
          <w:bCs/>
          <w:szCs w:val="24"/>
        </w:rPr>
        <w:t xml:space="preserve">. </w:t>
      </w:r>
      <w:proofErr w:type="spellStart"/>
      <w:r w:rsidR="0067747F" w:rsidRPr="0067747F">
        <w:rPr>
          <w:bCs/>
          <w:szCs w:val="24"/>
        </w:rPr>
        <w:t>Biosen</w:t>
      </w:r>
      <w:proofErr w:type="spellEnd"/>
      <w:r w:rsidR="0067747F" w:rsidRPr="0067747F">
        <w:rPr>
          <w:bCs/>
          <w:szCs w:val="24"/>
        </w:rPr>
        <w:t xml:space="preserve">. </w:t>
      </w:r>
      <w:proofErr w:type="spellStart"/>
      <w:r w:rsidR="0067747F" w:rsidRPr="0067747F">
        <w:rPr>
          <w:bCs/>
          <w:szCs w:val="24"/>
        </w:rPr>
        <w:t>Bioelectron</w:t>
      </w:r>
      <w:proofErr w:type="spellEnd"/>
      <w:r w:rsidR="0067747F" w:rsidRPr="0067747F">
        <w:rPr>
          <w:bCs/>
          <w:szCs w:val="24"/>
        </w:rPr>
        <w:t>. 20, 2517–2554</w:t>
      </w:r>
    </w:p>
    <w:p w:rsidR="00C00AB0" w:rsidRDefault="00C00AB0" w:rsidP="00C00AB0">
      <w:pPr>
        <w:spacing w:before="120" w:after="120" w:line="360" w:lineRule="auto"/>
        <w:ind w:left="567" w:hanging="425"/>
        <w:jc w:val="both"/>
        <w:rPr>
          <w:bCs/>
          <w:szCs w:val="24"/>
        </w:rPr>
      </w:pPr>
      <w:r>
        <w:rPr>
          <w:bCs/>
          <w:szCs w:val="24"/>
        </w:rPr>
        <w:t>17.</w:t>
      </w:r>
      <w:r>
        <w:rPr>
          <w:bCs/>
          <w:szCs w:val="24"/>
        </w:rPr>
        <w:tab/>
      </w:r>
      <w:proofErr w:type="spellStart"/>
      <w:r w:rsidR="009532D2" w:rsidRPr="009532D2">
        <w:rPr>
          <w:bCs/>
          <w:szCs w:val="24"/>
        </w:rPr>
        <w:t>Chen</w:t>
      </w:r>
      <w:proofErr w:type="spellEnd"/>
      <w:r w:rsidR="009532D2" w:rsidRPr="009532D2">
        <w:rPr>
          <w:bCs/>
          <w:szCs w:val="24"/>
        </w:rPr>
        <w:t xml:space="preserve">, T, Barton SC., </w:t>
      </w:r>
      <w:proofErr w:type="spellStart"/>
      <w:r w:rsidR="009532D2" w:rsidRPr="009532D2">
        <w:rPr>
          <w:bCs/>
          <w:szCs w:val="24"/>
        </w:rPr>
        <w:t>Binyamin</w:t>
      </w:r>
      <w:proofErr w:type="spellEnd"/>
      <w:r w:rsidR="009532D2" w:rsidRPr="009532D2">
        <w:rPr>
          <w:bCs/>
          <w:szCs w:val="24"/>
        </w:rPr>
        <w:t xml:space="preserve"> G, </w:t>
      </w:r>
      <w:proofErr w:type="spellStart"/>
      <w:r w:rsidR="009532D2" w:rsidRPr="009532D2">
        <w:rPr>
          <w:bCs/>
          <w:szCs w:val="24"/>
        </w:rPr>
        <w:t>Gao</w:t>
      </w:r>
      <w:proofErr w:type="spellEnd"/>
      <w:r w:rsidR="009532D2" w:rsidRPr="009532D2">
        <w:rPr>
          <w:bCs/>
          <w:szCs w:val="24"/>
        </w:rPr>
        <w:t xml:space="preserve"> Z, </w:t>
      </w:r>
      <w:proofErr w:type="spellStart"/>
      <w:r w:rsidR="009532D2" w:rsidRPr="009532D2">
        <w:rPr>
          <w:bCs/>
          <w:szCs w:val="24"/>
        </w:rPr>
        <w:t>Zhang</w:t>
      </w:r>
      <w:proofErr w:type="spellEnd"/>
      <w:r w:rsidR="009532D2" w:rsidRPr="009532D2">
        <w:rPr>
          <w:bCs/>
          <w:szCs w:val="24"/>
        </w:rPr>
        <w:t xml:space="preserve"> Y, Kim HH and Heller </w:t>
      </w:r>
      <w:proofErr w:type="gramStart"/>
      <w:r w:rsidR="009532D2" w:rsidRPr="009532D2">
        <w:rPr>
          <w:bCs/>
          <w:szCs w:val="24"/>
        </w:rPr>
        <w:t>A</w:t>
      </w:r>
      <w:proofErr w:type="gramEnd"/>
      <w:r w:rsidR="009532D2" w:rsidRPr="009532D2">
        <w:rPr>
          <w:bCs/>
          <w:szCs w:val="24"/>
        </w:rPr>
        <w:t xml:space="preserve"> (2001) A </w:t>
      </w:r>
      <w:proofErr w:type="spellStart"/>
      <w:r w:rsidR="009532D2" w:rsidRPr="009532D2">
        <w:rPr>
          <w:bCs/>
          <w:szCs w:val="24"/>
        </w:rPr>
        <w:t>miniature</w:t>
      </w:r>
      <w:proofErr w:type="spellEnd"/>
      <w:r w:rsidR="009532D2" w:rsidRPr="009532D2">
        <w:rPr>
          <w:bCs/>
          <w:szCs w:val="24"/>
        </w:rPr>
        <w:t xml:space="preserve"> </w:t>
      </w:r>
      <w:proofErr w:type="spellStart"/>
      <w:r w:rsidR="009532D2" w:rsidRPr="009532D2">
        <w:rPr>
          <w:bCs/>
          <w:szCs w:val="24"/>
        </w:rPr>
        <w:t>biofuel</w:t>
      </w:r>
      <w:proofErr w:type="spellEnd"/>
      <w:r w:rsidR="009532D2" w:rsidRPr="009532D2">
        <w:rPr>
          <w:bCs/>
          <w:szCs w:val="24"/>
        </w:rPr>
        <w:t xml:space="preserve"> </w:t>
      </w:r>
      <w:proofErr w:type="spellStart"/>
      <w:r w:rsidR="009532D2" w:rsidRPr="009532D2">
        <w:rPr>
          <w:bCs/>
          <w:szCs w:val="24"/>
        </w:rPr>
        <w:t>cell</w:t>
      </w:r>
      <w:proofErr w:type="spellEnd"/>
      <w:r w:rsidR="009532D2" w:rsidRPr="009532D2">
        <w:rPr>
          <w:bCs/>
          <w:szCs w:val="24"/>
        </w:rPr>
        <w:t xml:space="preserve">. J. Am. </w:t>
      </w:r>
      <w:proofErr w:type="spellStart"/>
      <w:r w:rsidR="009532D2" w:rsidRPr="009532D2">
        <w:rPr>
          <w:bCs/>
          <w:szCs w:val="24"/>
        </w:rPr>
        <w:t>Chem</w:t>
      </w:r>
      <w:proofErr w:type="spellEnd"/>
      <w:r w:rsidR="009532D2" w:rsidRPr="009532D2">
        <w:rPr>
          <w:bCs/>
          <w:szCs w:val="24"/>
        </w:rPr>
        <w:t xml:space="preserve">. </w:t>
      </w:r>
      <w:proofErr w:type="spellStart"/>
      <w:r w:rsidR="009532D2" w:rsidRPr="009532D2">
        <w:rPr>
          <w:bCs/>
          <w:szCs w:val="24"/>
        </w:rPr>
        <w:t>Soc</w:t>
      </w:r>
      <w:proofErr w:type="spellEnd"/>
      <w:r w:rsidR="009532D2" w:rsidRPr="009532D2">
        <w:rPr>
          <w:bCs/>
          <w:szCs w:val="24"/>
        </w:rPr>
        <w:t>. 123, 8630–8631</w:t>
      </w:r>
    </w:p>
    <w:p w:rsidR="00C00AB0" w:rsidRDefault="00C00AB0" w:rsidP="0067747F">
      <w:pPr>
        <w:spacing w:before="120" w:after="120" w:line="360" w:lineRule="auto"/>
        <w:ind w:left="567" w:hanging="425"/>
        <w:jc w:val="both"/>
        <w:rPr>
          <w:bCs/>
          <w:szCs w:val="24"/>
        </w:rPr>
      </w:pPr>
      <w:r>
        <w:rPr>
          <w:bCs/>
          <w:szCs w:val="24"/>
        </w:rPr>
        <w:t>18.</w:t>
      </w:r>
      <w:r>
        <w:rPr>
          <w:bCs/>
          <w:szCs w:val="24"/>
        </w:rPr>
        <w:tab/>
      </w:r>
      <w:bookmarkStart w:id="1" w:name="OLE_LINK1"/>
      <w:bookmarkStart w:id="2" w:name="OLE_LINK2"/>
      <w:proofErr w:type="spellStart"/>
      <w:r w:rsidR="003D158D" w:rsidRPr="003D158D">
        <w:rPr>
          <w:bCs/>
          <w:szCs w:val="24"/>
        </w:rPr>
        <w:t>Widsten</w:t>
      </w:r>
      <w:proofErr w:type="spellEnd"/>
      <w:r w:rsidR="003D158D" w:rsidRPr="003D158D">
        <w:rPr>
          <w:bCs/>
          <w:szCs w:val="24"/>
        </w:rPr>
        <w:t xml:space="preserve">, P., </w:t>
      </w:r>
      <w:proofErr w:type="spellStart"/>
      <w:r w:rsidR="003D158D" w:rsidRPr="003D158D">
        <w:rPr>
          <w:bCs/>
          <w:szCs w:val="24"/>
        </w:rPr>
        <w:t>Tuominen</w:t>
      </w:r>
      <w:proofErr w:type="spellEnd"/>
      <w:r w:rsidR="003D158D" w:rsidRPr="003D158D">
        <w:rPr>
          <w:bCs/>
          <w:szCs w:val="24"/>
        </w:rPr>
        <w:t>, S</w:t>
      </w:r>
      <w:proofErr w:type="gramStart"/>
      <w:r w:rsidR="003D158D" w:rsidRPr="003D158D">
        <w:rPr>
          <w:bCs/>
          <w:szCs w:val="24"/>
        </w:rPr>
        <w:t>.,</w:t>
      </w:r>
      <w:proofErr w:type="gramEnd"/>
      <w:r w:rsidR="003D158D" w:rsidRPr="003D158D">
        <w:rPr>
          <w:bCs/>
          <w:szCs w:val="24"/>
        </w:rPr>
        <w:t xml:space="preserve"> </w:t>
      </w:r>
      <w:proofErr w:type="spellStart"/>
      <w:r w:rsidR="003D158D" w:rsidRPr="003D158D">
        <w:rPr>
          <w:bCs/>
          <w:szCs w:val="24"/>
        </w:rPr>
        <w:t>Qvintus-Leino</w:t>
      </w:r>
      <w:proofErr w:type="spellEnd"/>
      <w:r w:rsidR="003D158D" w:rsidRPr="003D158D">
        <w:rPr>
          <w:bCs/>
          <w:szCs w:val="24"/>
        </w:rPr>
        <w:t xml:space="preserve">, P. and </w:t>
      </w:r>
      <w:proofErr w:type="spellStart"/>
      <w:r w:rsidR="003D158D" w:rsidRPr="003D158D">
        <w:rPr>
          <w:bCs/>
          <w:szCs w:val="24"/>
        </w:rPr>
        <w:t>Laine</w:t>
      </w:r>
      <w:proofErr w:type="spellEnd"/>
      <w:r w:rsidR="003D158D" w:rsidRPr="003D158D">
        <w:rPr>
          <w:bCs/>
          <w:szCs w:val="24"/>
        </w:rPr>
        <w:t xml:space="preserve">, J.E. (2004) The </w:t>
      </w:r>
      <w:proofErr w:type="spellStart"/>
      <w:r w:rsidR="003D158D" w:rsidRPr="003D158D">
        <w:rPr>
          <w:bCs/>
          <w:szCs w:val="24"/>
        </w:rPr>
        <w:t>influence</w:t>
      </w:r>
      <w:proofErr w:type="spellEnd"/>
      <w:r w:rsidR="003D158D" w:rsidRPr="003D158D">
        <w:rPr>
          <w:bCs/>
          <w:szCs w:val="24"/>
        </w:rPr>
        <w:t xml:space="preserve"> of </w:t>
      </w:r>
      <w:proofErr w:type="spellStart"/>
      <w:r w:rsidR="003D158D" w:rsidRPr="003D158D">
        <w:rPr>
          <w:bCs/>
          <w:szCs w:val="24"/>
        </w:rPr>
        <w:t>high</w:t>
      </w:r>
      <w:proofErr w:type="spellEnd"/>
      <w:r w:rsidR="003D158D" w:rsidRPr="003D158D">
        <w:rPr>
          <w:bCs/>
          <w:szCs w:val="24"/>
        </w:rPr>
        <w:t xml:space="preserve"> </w:t>
      </w:r>
      <w:proofErr w:type="spellStart"/>
      <w:r w:rsidR="003D158D" w:rsidRPr="003D158D">
        <w:rPr>
          <w:bCs/>
          <w:szCs w:val="24"/>
        </w:rPr>
        <w:t>defibration</w:t>
      </w:r>
      <w:proofErr w:type="spellEnd"/>
      <w:r w:rsidR="003D158D" w:rsidRPr="003D158D">
        <w:rPr>
          <w:bCs/>
          <w:szCs w:val="24"/>
        </w:rPr>
        <w:t xml:space="preserve"> </w:t>
      </w:r>
      <w:proofErr w:type="spellStart"/>
      <w:r w:rsidR="003D158D" w:rsidRPr="003D158D">
        <w:rPr>
          <w:bCs/>
          <w:szCs w:val="24"/>
        </w:rPr>
        <w:t>temperature</w:t>
      </w:r>
      <w:proofErr w:type="spellEnd"/>
      <w:r w:rsidR="003D158D" w:rsidRPr="003D158D">
        <w:rPr>
          <w:bCs/>
          <w:szCs w:val="24"/>
        </w:rPr>
        <w:t xml:space="preserve"> </w:t>
      </w:r>
      <w:proofErr w:type="spellStart"/>
      <w:r w:rsidR="003D158D" w:rsidRPr="003D158D">
        <w:rPr>
          <w:bCs/>
          <w:szCs w:val="24"/>
        </w:rPr>
        <w:t>on</w:t>
      </w:r>
      <w:proofErr w:type="spellEnd"/>
      <w:r w:rsidR="003D158D" w:rsidRPr="003D158D">
        <w:rPr>
          <w:bCs/>
          <w:szCs w:val="24"/>
        </w:rPr>
        <w:t xml:space="preserve"> </w:t>
      </w:r>
      <w:proofErr w:type="spellStart"/>
      <w:r w:rsidR="003D158D" w:rsidRPr="003D158D">
        <w:rPr>
          <w:bCs/>
          <w:szCs w:val="24"/>
        </w:rPr>
        <w:t>the</w:t>
      </w:r>
      <w:proofErr w:type="spellEnd"/>
      <w:r w:rsidR="003D158D" w:rsidRPr="003D158D">
        <w:rPr>
          <w:bCs/>
          <w:szCs w:val="24"/>
        </w:rPr>
        <w:t xml:space="preserve"> </w:t>
      </w:r>
      <w:proofErr w:type="spellStart"/>
      <w:r w:rsidR="003D158D" w:rsidRPr="003D158D">
        <w:rPr>
          <w:bCs/>
          <w:szCs w:val="24"/>
        </w:rPr>
        <w:t>properties</w:t>
      </w:r>
      <w:proofErr w:type="spellEnd"/>
      <w:r w:rsidR="003D158D" w:rsidRPr="003D158D">
        <w:rPr>
          <w:bCs/>
          <w:szCs w:val="24"/>
        </w:rPr>
        <w:t xml:space="preserve"> of </w:t>
      </w:r>
      <w:proofErr w:type="spellStart"/>
      <w:r w:rsidR="003D158D" w:rsidRPr="003D158D">
        <w:rPr>
          <w:bCs/>
          <w:szCs w:val="24"/>
        </w:rPr>
        <w:t>medium-density</w:t>
      </w:r>
      <w:proofErr w:type="spellEnd"/>
      <w:r w:rsidR="003D158D" w:rsidRPr="003D158D">
        <w:rPr>
          <w:bCs/>
          <w:szCs w:val="24"/>
        </w:rPr>
        <w:t xml:space="preserve"> </w:t>
      </w:r>
      <w:proofErr w:type="spellStart"/>
      <w:r w:rsidR="003D158D" w:rsidRPr="003D158D">
        <w:rPr>
          <w:bCs/>
          <w:szCs w:val="24"/>
        </w:rPr>
        <w:t>fiberboard</w:t>
      </w:r>
      <w:proofErr w:type="spellEnd"/>
      <w:r w:rsidR="003D158D" w:rsidRPr="003D158D">
        <w:rPr>
          <w:bCs/>
          <w:szCs w:val="24"/>
        </w:rPr>
        <w:t xml:space="preserve"> (MDF) made </w:t>
      </w:r>
      <w:proofErr w:type="spellStart"/>
      <w:r w:rsidR="003D158D" w:rsidRPr="003D158D">
        <w:rPr>
          <w:bCs/>
          <w:szCs w:val="24"/>
        </w:rPr>
        <w:t>from</w:t>
      </w:r>
      <w:proofErr w:type="spellEnd"/>
      <w:r w:rsidR="003D158D" w:rsidRPr="003D158D">
        <w:rPr>
          <w:bCs/>
          <w:szCs w:val="24"/>
        </w:rPr>
        <w:t xml:space="preserve"> </w:t>
      </w:r>
      <w:proofErr w:type="spellStart"/>
      <w:r w:rsidR="003D158D" w:rsidRPr="003D158D">
        <w:rPr>
          <w:bCs/>
          <w:szCs w:val="24"/>
        </w:rPr>
        <w:t>laccase-treated</w:t>
      </w:r>
      <w:proofErr w:type="spellEnd"/>
      <w:r w:rsidR="003D158D" w:rsidRPr="003D158D">
        <w:rPr>
          <w:bCs/>
          <w:szCs w:val="24"/>
        </w:rPr>
        <w:t xml:space="preserve"> </w:t>
      </w:r>
      <w:proofErr w:type="spellStart"/>
      <w:r w:rsidR="003D158D" w:rsidRPr="003D158D">
        <w:rPr>
          <w:bCs/>
          <w:szCs w:val="24"/>
        </w:rPr>
        <w:t>softwood</w:t>
      </w:r>
      <w:proofErr w:type="spellEnd"/>
      <w:r w:rsidR="003D158D" w:rsidRPr="003D158D">
        <w:rPr>
          <w:bCs/>
          <w:szCs w:val="24"/>
        </w:rPr>
        <w:t xml:space="preserve"> </w:t>
      </w:r>
      <w:proofErr w:type="spellStart"/>
      <w:r w:rsidR="003D158D" w:rsidRPr="003D158D">
        <w:rPr>
          <w:bCs/>
          <w:szCs w:val="24"/>
        </w:rPr>
        <w:t>fibers</w:t>
      </w:r>
      <w:proofErr w:type="spellEnd"/>
      <w:r w:rsidR="003D158D" w:rsidRPr="003D158D">
        <w:rPr>
          <w:bCs/>
          <w:szCs w:val="24"/>
        </w:rPr>
        <w:t xml:space="preserve">. Wood </w:t>
      </w:r>
      <w:proofErr w:type="spellStart"/>
      <w:r w:rsidR="003D158D" w:rsidRPr="003D158D">
        <w:rPr>
          <w:bCs/>
          <w:szCs w:val="24"/>
        </w:rPr>
        <w:t>Sci</w:t>
      </w:r>
      <w:proofErr w:type="spellEnd"/>
      <w:r w:rsidR="003D158D" w:rsidRPr="003D158D">
        <w:rPr>
          <w:bCs/>
          <w:szCs w:val="24"/>
        </w:rPr>
        <w:t xml:space="preserve">. </w:t>
      </w:r>
      <w:proofErr w:type="spellStart"/>
      <w:r w:rsidR="003D158D" w:rsidRPr="003D158D">
        <w:rPr>
          <w:bCs/>
          <w:szCs w:val="24"/>
        </w:rPr>
        <w:t>Technol</w:t>
      </w:r>
      <w:proofErr w:type="spellEnd"/>
      <w:r w:rsidR="003D158D" w:rsidRPr="003D158D">
        <w:rPr>
          <w:bCs/>
          <w:szCs w:val="24"/>
        </w:rPr>
        <w:t>. 38, 521–528</w:t>
      </w:r>
    </w:p>
    <w:bookmarkEnd w:id="1"/>
    <w:bookmarkEnd w:id="2"/>
    <w:p w:rsidR="006A19C4" w:rsidRDefault="006A19C4" w:rsidP="00C9508A">
      <w:pPr>
        <w:spacing w:before="120" w:after="120" w:line="360" w:lineRule="auto"/>
        <w:ind w:left="567" w:hanging="425"/>
        <w:jc w:val="both"/>
        <w:rPr>
          <w:bCs/>
          <w:szCs w:val="24"/>
        </w:rPr>
      </w:pPr>
    </w:p>
    <w:p w:rsidR="00324CA6" w:rsidRDefault="00324CA6" w:rsidP="00C9508A">
      <w:pPr>
        <w:spacing w:before="120" w:after="120" w:line="360" w:lineRule="auto"/>
        <w:ind w:left="567" w:hanging="425"/>
        <w:jc w:val="both"/>
        <w:rPr>
          <w:bCs/>
          <w:szCs w:val="24"/>
        </w:rPr>
      </w:pPr>
    </w:p>
    <w:p w:rsidR="00C9508A" w:rsidRPr="00E36F30" w:rsidRDefault="00C9508A" w:rsidP="00C9508A">
      <w:pPr>
        <w:spacing w:before="120" w:after="120" w:line="360" w:lineRule="auto"/>
        <w:ind w:left="567" w:hanging="425"/>
        <w:jc w:val="both"/>
      </w:pPr>
    </w:p>
    <w:p w:rsidR="00C9508A" w:rsidRPr="00E36F30" w:rsidRDefault="00C9508A" w:rsidP="00C9508A">
      <w:pPr>
        <w:spacing w:before="120" w:after="120" w:line="360" w:lineRule="auto"/>
        <w:ind w:left="567" w:hanging="425"/>
        <w:jc w:val="both"/>
      </w:pPr>
    </w:p>
    <w:p w:rsidR="00C9508A" w:rsidRPr="00E36F30" w:rsidRDefault="00C9508A" w:rsidP="000F6E6A">
      <w:pPr>
        <w:spacing w:before="120" w:after="120" w:line="360" w:lineRule="auto"/>
        <w:ind w:left="567" w:hanging="425"/>
        <w:jc w:val="both"/>
      </w:pPr>
    </w:p>
    <w:sectPr w:rsidR="00C9508A" w:rsidRPr="00E36F30" w:rsidSect="00D5309B">
      <w:footerReference w:type="default" r:id="rId9"/>
      <w:footnotePr>
        <w:numStart w:val="7"/>
      </w:footnotePr>
      <w:endnotePr>
        <w:numFmt w:val="decimal"/>
        <w:numStart w:val="7"/>
      </w:endnotePr>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A4" w:rsidRDefault="001C05A4" w:rsidP="00C563AB">
      <w:pPr>
        <w:spacing w:after="0" w:line="240" w:lineRule="auto"/>
      </w:pPr>
      <w:r>
        <w:separator/>
      </w:r>
    </w:p>
  </w:endnote>
  <w:endnote w:type="continuationSeparator" w:id="0">
    <w:p w:rsidR="001C05A4" w:rsidRDefault="001C05A4" w:rsidP="00C563AB">
      <w:pPr>
        <w:spacing w:after="0" w:line="240" w:lineRule="auto"/>
      </w:pPr>
      <w:r>
        <w:continuationSeparator/>
      </w:r>
    </w:p>
  </w:endnote>
  <w:endnote w:id="1">
    <w:p w:rsidR="00874BCB" w:rsidRPr="00B37ACA" w:rsidRDefault="00874BCB" w:rsidP="003679D5">
      <w:pPr>
        <w:spacing w:after="0" w:line="240" w:lineRule="auto"/>
        <w:rPr>
          <w:sz w:val="20"/>
          <w:szCs w:val="20"/>
          <w:lang w:val="en-US"/>
        </w:rPr>
      </w:pPr>
      <w:r w:rsidRPr="00B37ACA">
        <w:rPr>
          <w:rStyle w:val="Vgjegyzet-hivatkozs"/>
          <w:sz w:val="20"/>
          <w:szCs w:val="20"/>
        </w:rPr>
        <w:endnoteRef/>
      </w:r>
      <w:r>
        <w:rPr>
          <w:sz w:val="20"/>
          <w:szCs w:val="20"/>
        </w:rPr>
        <w:t>Torres</w:t>
      </w:r>
      <w:r w:rsidRPr="00B37ACA">
        <w:rPr>
          <w:sz w:val="20"/>
          <w:szCs w:val="20"/>
        </w:rPr>
        <w:t xml:space="preserve"> </w:t>
      </w:r>
      <w:r w:rsidRPr="00B37ACA">
        <w:rPr>
          <w:sz w:val="20"/>
          <w:szCs w:val="20"/>
          <w:lang w:val="en-US"/>
        </w:rPr>
        <w:t>et al</w:t>
      </w:r>
      <w:proofErr w:type="gramStart"/>
      <w:r w:rsidRPr="00B37ACA">
        <w:rPr>
          <w:sz w:val="20"/>
          <w:szCs w:val="20"/>
          <w:lang w:val="en-US"/>
        </w:rPr>
        <w:t>.,</w:t>
      </w:r>
      <w:proofErr w:type="gramEnd"/>
      <w:r w:rsidRPr="00B37ACA">
        <w:rPr>
          <w:sz w:val="20"/>
          <w:szCs w:val="20"/>
          <w:lang w:val="en-US"/>
        </w:rPr>
        <w:t xml:space="preserve"> 2003; </w:t>
      </w:r>
      <w:proofErr w:type="spellStart"/>
      <w:r w:rsidRPr="00B37ACA">
        <w:rPr>
          <w:sz w:val="20"/>
          <w:szCs w:val="20"/>
          <w:lang w:val="en-US"/>
        </w:rPr>
        <w:t>Gianfreda</w:t>
      </w:r>
      <w:proofErr w:type="spellEnd"/>
      <w:r w:rsidRPr="00B37ACA">
        <w:rPr>
          <w:sz w:val="20"/>
          <w:szCs w:val="20"/>
          <w:lang w:val="en-US"/>
        </w:rPr>
        <w:t xml:space="preserve"> et al., 1999; </w:t>
      </w:r>
      <w:proofErr w:type="spellStart"/>
      <w:r w:rsidRPr="00B37ACA">
        <w:rPr>
          <w:sz w:val="20"/>
          <w:szCs w:val="20"/>
          <w:lang w:val="en-US"/>
        </w:rPr>
        <w:t>Yaropolov</w:t>
      </w:r>
      <w:proofErr w:type="spellEnd"/>
      <w:r w:rsidRPr="00B37ACA">
        <w:rPr>
          <w:sz w:val="20"/>
          <w:szCs w:val="20"/>
          <w:lang w:val="en-US"/>
        </w:rPr>
        <w:t xml:space="preserve"> et al., 1994</w:t>
      </w:r>
    </w:p>
  </w:endnote>
  <w:endnote w:id="2">
    <w:p w:rsidR="00874BCB" w:rsidRPr="00B37ACA" w:rsidRDefault="00874BCB" w:rsidP="003679D5">
      <w:pPr>
        <w:spacing w:after="0" w:line="240" w:lineRule="auto"/>
        <w:rPr>
          <w:sz w:val="20"/>
          <w:szCs w:val="20"/>
          <w:lang w:val="en-US"/>
        </w:rPr>
      </w:pPr>
      <w:r w:rsidRPr="00B37ACA">
        <w:rPr>
          <w:rStyle w:val="Vgjegyzet-hivatkozs"/>
          <w:sz w:val="20"/>
          <w:szCs w:val="20"/>
        </w:rPr>
        <w:endnoteRef/>
      </w:r>
      <w:r w:rsidRPr="00B37ACA">
        <w:rPr>
          <w:sz w:val="20"/>
          <w:szCs w:val="20"/>
        </w:rPr>
        <w:t xml:space="preserve"> </w:t>
      </w:r>
      <w:r w:rsidRPr="00B37ACA">
        <w:rPr>
          <w:sz w:val="20"/>
          <w:szCs w:val="20"/>
          <w:lang w:val="en-US"/>
        </w:rPr>
        <w:t xml:space="preserve"> </w:t>
      </w:r>
      <w:proofErr w:type="spellStart"/>
      <w:r w:rsidRPr="00B37ACA">
        <w:rPr>
          <w:sz w:val="20"/>
          <w:szCs w:val="20"/>
          <w:lang w:val="en-US"/>
        </w:rPr>
        <w:t>Rodakiewicz</w:t>
      </w:r>
      <w:proofErr w:type="spellEnd"/>
      <w:r w:rsidRPr="00B37ACA">
        <w:rPr>
          <w:sz w:val="20"/>
          <w:szCs w:val="20"/>
          <w:lang w:val="en-US"/>
        </w:rPr>
        <w:t xml:space="preserve">-Nowak et al., 2000; </w:t>
      </w:r>
      <w:proofErr w:type="spellStart"/>
      <w:r w:rsidRPr="00B37ACA">
        <w:rPr>
          <w:sz w:val="20"/>
          <w:szCs w:val="20"/>
          <w:lang w:val="en-US"/>
        </w:rPr>
        <w:t>Luterek</w:t>
      </w:r>
      <w:proofErr w:type="spellEnd"/>
      <w:r w:rsidRPr="00B37ACA">
        <w:rPr>
          <w:sz w:val="20"/>
          <w:szCs w:val="20"/>
          <w:lang w:val="en-US"/>
        </w:rPr>
        <w:t xml:space="preserve"> et al., 1998</w:t>
      </w:r>
    </w:p>
  </w:endnote>
  <w:endnote w:id="3">
    <w:p w:rsidR="00874BCB" w:rsidRPr="00B37ACA" w:rsidRDefault="00874BCB" w:rsidP="003679D5">
      <w:pPr>
        <w:spacing w:after="0" w:line="240" w:lineRule="auto"/>
        <w:rPr>
          <w:sz w:val="20"/>
          <w:szCs w:val="20"/>
          <w:lang w:val="en-US"/>
        </w:rPr>
      </w:pPr>
      <w:r w:rsidRPr="00B37ACA">
        <w:rPr>
          <w:rStyle w:val="Vgjegyzet-hivatkozs"/>
          <w:sz w:val="20"/>
          <w:szCs w:val="20"/>
        </w:rPr>
        <w:endnoteRef/>
      </w:r>
      <w:r w:rsidRPr="00B37ACA">
        <w:rPr>
          <w:sz w:val="20"/>
          <w:szCs w:val="20"/>
        </w:rPr>
        <w:t xml:space="preserve"> </w:t>
      </w:r>
      <w:r w:rsidRPr="00B37ACA">
        <w:rPr>
          <w:sz w:val="20"/>
          <w:szCs w:val="20"/>
          <w:lang w:val="en-US"/>
        </w:rPr>
        <w:t xml:space="preserve"> Duran et al., 2002</w:t>
      </w:r>
    </w:p>
  </w:endnote>
  <w:endnote w:id="4">
    <w:p w:rsidR="00874BCB" w:rsidRPr="001731A0" w:rsidRDefault="00874BCB" w:rsidP="006A19C4">
      <w:pPr>
        <w:spacing w:after="0"/>
        <w:rPr>
          <w:sz w:val="20"/>
          <w:szCs w:val="20"/>
          <w:lang w:val="en-US"/>
        </w:rPr>
      </w:pPr>
      <w:r w:rsidRPr="00B37ACA">
        <w:rPr>
          <w:rStyle w:val="Vgjegyzet-hivatkozs"/>
          <w:sz w:val="20"/>
          <w:szCs w:val="20"/>
        </w:rPr>
        <w:endnoteRef/>
      </w:r>
      <w:r w:rsidRPr="00B37ACA">
        <w:rPr>
          <w:sz w:val="20"/>
          <w:szCs w:val="20"/>
        </w:rPr>
        <w:t xml:space="preserve"> </w:t>
      </w:r>
      <w:proofErr w:type="spellStart"/>
      <w:r w:rsidRPr="00B37ACA">
        <w:rPr>
          <w:sz w:val="20"/>
          <w:szCs w:val="20"/>
          <w:lang w:val="en-US"/>
        </w:rPr>
        <w:t>Alcalde</w:t>
      </w:r>
      <w:proofErr w:type="spellEnd"/>
      <w:r w:rsidRPr="00B37ACA">
        <w:rPr>
          <w:sz w:val="20"/>
          <w:szCs w:val="20"/>
          <w:lang w:val="en-US"/>
        </w:rPr>
        <w:t xml:space="preserve"> et al., 2005</w:t>
      </w:r>
    </w:p>
  </w:endnote>
  <w:endnote w:id="5">
    <w:p w:rsidR="00874BCB" w:rsidRPr="00B37ACA" w:rsidRDefault="00874BCB" w:rsidP="003679D5">
      <w:pPr>
        <w:spacing w:after="0" w:line="240" w:lineRule="auto"/>
        <w:jc w:val="both"/>
        <w:rPr>
          <w:sz w:val="20"/>
          <w:szCs w:val="20"/>
          <w:lang w:val="en-US"/>
        </w:rPr>
      </w:pPr>
      <w:r w:rsidRPr="00B37ACA">
        <w:rPr>
          <w:rStyle w:val="Vgjegyzet-hivatkozs"/>
          <w:sz w:val="20"/>
          <w:szCs w:val="20"/>
        </w:rPr>
        <w:endnoteRef/>
      </w:r>
      <w:r w:rsidRPr="00B37ACA">
        <w:rPr>
          <w:sz w:val="20"/>
          <w:szCs w:val="20"/>
        </w:rPr>
        <w:t xml:space="preserve"> </w:t>
      </w:r>
      <w:proofErr w:type="spellStart"/>
      <w:r w:rsidRPr="00B37ACA">
        <w:rPr>
          <w:sz w:val="20"/>
          <w:szCs w:val="20"/>
          <w:lang w:val="en-US"/>
        </w:rPr>
        <w:t>Ullah</w:t>
      </w:r>
      <w:proofErr w:type="spellEnd"/>
      <w:r w:rsidRPr="00B37ACA">
        <w:rPr>
          <w:sz w:val="20"/>
          <w:szCs w:val="20"/>
          <w:lang w:val="en-US"/>
        </w:rPr>
        <w:t xml:space="preserve"> et al., 2000</w:t>
      </w:r>
    </w:p>
  </w:endnote>
  <w:endnote w:id="6">
    <w:p w:rsidR="00874BCB" w:rsidRPr="00B37ACA" w:rsidRDefault="00874BCB" w:rsidP="003679D5">
      <w:pPr>
        <w:spacing w:after="0" w:line="240" w:lineRule="auto"/>
        <w:jc w:val="both"/>
        <w:rPr>
          <w:sz w:val="20"/>
          <w:szCs w:val="20"/>
          <w:lang w:val="en-US"/>
        </w:rPr>
      </w:pPr>
      <w:r w:rsidRPr="00B37ACA">
        <w:rPr>
          <w:rStyle w:val="Vgjegyzet-hivatkozs"/>
          <w:sz w:val="20"/>
          <w:szCs w:val="20"/>
        </w:rPr>
        <w:endnoteRef/>
      </w:r>
      <w:r w:rsidRPr="00B37ACA">
        <w:rPr>
          <w:sz w:val="20"/>
          <w:szCs w:val="20"/>
        </w:rPr>
        <w:t xml:space="preserve"> </w:t>
      </w:r>
      <w:proofErr w:type="spellStart"/>
      <w:r w:rsidRPr="00B37ACA">
        <w:rPr>
          <w:sz w:val="20"/>
          <w:szCs w:val="20"/>
          <w:lang w:val="en-US"/>
        </w:rPr>
        <w:t>Jauregui</w:t>
      </w:r>
      <w:proofErr w:type="spellEnd"/>
      <w:r w:rsidRPr="00B37ACA">
        <w:rPr>
          <w:sz w:val="20"/>
          <w:szCs w:val="20"/>
          <w:lang w:val="en-US"/>
        </w:rPr>
        <w:t xml:space="preserve"> et al., 2003</w:t>
      </w:r>
    </w:p>
  </w:endnote>
  <w:endnote w:id="7">
    <w:p w:rsidR="00874BCB" w:rsidRPr="00B37ACA" w:rsidRDefault="00874BCB" w:rsidP="003679D5">
      <w:pPr>
        <w:spacing w:after="0" w:line="240" w:lineRule="auto"/>
        <w:jc w:val="both"/>
        <w:rPr>
          <w:sz w:val="20"/>
          <w:szCs w:val="20"/>
          <w:lang w:val="en-US"/>
        </w:rPr>
      </w:pPr>
      <w:r w:rsidRPr="00B37ACA">
        <w:rPr>
          <w:rStyle w:val="Vgjegyzet-hivatkozs"/>
          <w:sz w:val="20"/>
          <w:szCs w:val="20"/>
        </w:rPr>
        <w:endnoteRef/>
      </w:r>
      <w:r w:rsidRPr="00B37ACA">
        <w:rPr>
          <w:sz w:val="20"/>
          <w:szCs w:val="20"/>
        </w:rPr>
        <w:t xml:space="preserve"> </w:t>
      </w:r>
      <w:proofErr w:type="spellStart"/>
      <w:r w:rsidRPr="00B37ACA">
        <w:rPr>
          <w:sz w:val="20"/>
          <w:szCs w:val="20"/>
          <w:lang w:val="en-US"/>
        </w:rPr>
        <w:t>Amitai</w:t>
      </w:r>
      <w:proofErr w:type="spellEnd"/>
      <w:r w:rsidRPr="00B37ACA">
        <w:rPr>
          <w:sz w:val="20"/>
          <w:szCs w:val="20"/>
          <w:lang w:val="en-US"/>
        </w:rPr>
        <w:t xml:space="preserve"> et al., 1998</w:t>
      </w:r>
    </w:p>
  </w:endnote>
  <w:endnote w:id="8">
    <w:p w:rsidR="00874BCB" w:rsidRPr="00B37ACA" w:rsidRDefault="00874BCB" w:rsidP="003679D5">
      <w:pPr>
        <w:pStyle w:val="Vgjegyzetszvege"/>
      </w:pPr>
      <w:r w:rsidRPr="00B37ACA">
        <w:rPr>
          <w:rStyle w:val="Vgjegyzet-hivatkozs"/>
        </w:rPr>
        <w:endnoteRef/>
      </w:r>
      <w:r w:rsidRPr="00B37ACA">
        <w:t xml:space="preserve"> </w:t>
      </w:r>
      <w:proofErr w:type="spellStart"/>
      <w:r w:rsidRPr="00B37ACA">
        <w:t>Call</w:t>
      </w:r>
      <w:proofErr w:type="spellEnd"/>
      <w:r w:rsidRPr="00B37ACA">
        <w:t xml:space="preserve"> and </w:t>
      </w:r>
      <w:proofErr w:type="spellStart"/>
      <w:r w:rsidRPr="00B37ACA">
        <w:t>Mucke</w:t>
      </w:r>
      <w:proofErr w:type="spellEnd"/>
      <w:r w:rsidRPr="00B37ACA">
        <w:t xml:space="preserve">, 1997; </w:t>
      </w:r>
      <w:proofErr w:type="spellStart"/>
      <w:r w:rsidRPr="00B37ACA">
        <w:t>Yaropolov</w:t>
      </w:r>
      <w:proofErr w:type="spellEnd"/>
      <w:r w:rsidRPr="00B37ACA">
        <w:t xml:space="preserve"> et </w:t>
      </w:r>
      <w:proofErr w:type="spellStart"/>
      <w:r w:rsidRPr="00B37ACA">
        <w:t>al</w:t>
      </w:r>
      <w:proofErr w:type="spellEnd"/>
      <w:proofErr w:type="gramStart"/>
      <w:r w:rsidRPr="00B37ACA">
        <w:t>.,</w:t>
      </w:r>
      <w:proofErr w:type="gramEnd"/>
      <w:r w:rsidRPr="00B37ACA">
        <w:t xml:space="preserve"> 1994</w:t>
      </w:r>
    </w:p>
  </w:endnote>
  <w:endnote w:id="9">
    <w:p w:rsidR="00874BCB" w:rsidRPr="00B37ACA" w:rsidRDefault="00874BCB" w:rsidP="003679D5">
      <w:pPr>
        <w:pStyle w:val="Vgjegyzetszvege"/>
      </w:pPr>
      <w:r w:rsidRPr="00B37ACA">
        <w:rPr>
          <w:rStyle w:val="Vgjegyzet-hivatkozs"/>
        </w:rPr>
        <w:endnoteRef/>
      </w:r>
      <w:r w:rsidRPr="00B37ACA">
        <w:t xml:space="preserve"> Freire et </w:t>
      </w:r>
      <w:proofErr w:type="spellStart"/>
      <w:r w:rsidRPr="00B37ACA">
        <w:t>al</w:t>
      </w:r>
      <w:proofErr w:type="spellEnd"/>
      <w:proofErr w:type="gramStart"/>
      <w:r w:rsidRPr="00B37ACA">
        <w:t>.,</w:t>
      </w:r>
      <w:proofErr w:type="gramEnd"/>
      <w:r w:rsidRPr="00B37ACA">
        <w:t xml:space="preserve"> 2003; Freire et </w:t>
      </w:r>
      <w:proofErr w:type="spellStart"/>
      <w:r w:rsidRPr="00B37ACA">
        <w:t>al</w:t>
      </w:r>
      <w:proofErr w:type="spellEnd"/>
      <w:r w:rsidRPr="00B37ACA">
        <w:t xml:space="preserve">., 2002; </w:t>
      </w:r>
      <w:proofErr w:type="spellStart"/>
      <w:r w:rsidRPr="00B37ACA">
        <w:t>Milligan</w:t>
      </w:r>
      <w:proofErr w:type="spellEnd"/>
      <w:r w:rsidRPr="00B37ACA">
        <w:t xml:space="preserve"> and </w:t>
      </w:r>
      <w:proofErr w:type="spellStart"/>
      <w:r w:rsidRPr="00B37ACA">
        <w:t>Ghindilis</w:t>
      </w:r>
      <w:proofErr w:type="spellEnd"/>
      <w:r w:rsidRPr="00B37ACA">
        <w:t>, 2002</w:t>
      </w:r>
    </w:p>
  </w:endnote>
  <w:endnote w:id="10">
    <w:p w:rsidR="00874BCB" w:rsidRPr="00B37ACA" w:rsidRDefault="00874BCB" w:rsidP="003679D5">
      <w:pPr>
        <w:pStyle w:val="Vgjegyzetszvege"/>
      </w:pPr>
      <w:r w:rsidRPr="00B37ACA">
        <w:rPr>
          <w:rStyle w:val="Vgjegyzet-hivatkozs"/>
        </w:rPr>
        <w:endnoteRef/>
      </w:r>
      <w:r w:rsidRPr="00B37ACA">
        <w:t xml:space="preserve"> </w:t>
      </w:r>
      <w:proofErr w:type="spellStart"/>
      <w:r w:rsidRPr="00B37ACA">
        <w:t>Shleev</w:t>
      </w:r>
      <w:proofErr w:type="spellEnd"/>
      <w:r w:rsidRPr="00B37ACA">
        <w:t xml:space="preserve"> et </w:t>
      </w:r>
      <w:proofErr w:type="spellStart"/>
      <w:r w:rsidRPr="00B37ACA">
        <w:t>al</w:t>
      </w:r>
      <w:proofErr w:type="spellEnd"/>
      <w:proofErr w:type="gramStart"/>
      <w:r w:rsidRPr="00B37ACA">
        <w:t>.,</w:t>
      </w:r>
      <w:proofErr w:type="gramEnd"/>
      <w:r w:rsidRPr="00B37ACA">
        <w:t xml:space="preserve"> 2005</w:t>
      </w:r>
    </w:p>
  </w:endnote>
  <w:endnote w:id="11">
    <w:p w:rsidR="00874BCB" w:rsidRPr="00B37ACA" w:rsidRDefault="00874BCB" w:rsidP="003679D5">
      <w:pPr>
        <w:pStyle w:val="Vgjegyzetszvege"/>
      </w:pPr>
      <w:r w:rsidRPr="00B37ACA">
        <w:rPr>
          <w:rStyle w:val="Vgjegyzet-hivatkozs"/>
        </w:rPr>
        <w:endnoteRef/>
      </w:r>
      <w:proofErr w:type="spellStart"/>
      <w:r w:rsidRPr="00B37ACA">
        <w:t>Chen</w:t>
      </w:r>
      <w:proofErr w:type="spellEnd"/>
      <w:r w:rsidRPr="00B37ACA">
        <w:t xml:space="preserve"> et </w:t>
      </w:r>
      <w:proofErr w:type="spellStart"/>
      <w:r w:rsidRPr="00B37ACA">
        <w:t>al</w:t>
      </w:r>
      <w:proofErr w:type="spellEnd"/>
      <w:proofErr w:type="gramStart"/>
      <w:r w:rsidRPr="00B37ACA">
        <w:t>.,</w:t>
      </w:r>
      <w:proofErr w:type="gramEnd"/>
      <w:r w:rsidRPr="00B37ACA">
        <w:t xml:space="preserve"> 2001</w:t>
      </w:r>
      <w:r w:rsidRPr="006A19C4">
        <w:rPr>
          <w:lang w:val="en-US"/>
        </w:rPr>
        <w:t xml:space="preserve"> </w:t>
      </w:r>
      <w:r w:rsidRPr="00B37ACA">
        <w:rPr>
          <w:lang w:val="en-US"/>
        </w:rPr>
        <w:t>Torres</w:t>
      </w:r>
    </w:p>
  </w:endnote>
  <w:endnote w:id="12">
    <w:p w:rsidR="00874BCB" w:rsidRDefault="00874BCB" w:rsidP="003679D5">
      <w:pPr>
        <w:pStyle w:val="Vgjegyzetszvege"/>
      </w:pPr>
      <w:r w:rsidRPr="00B37ACA">
        <w:rPr>
          <w:rStyle w:val="Vgjegyzet-hivatkozs"/>
        </w:rPr>
        <w:endnoteRef/>
      </w:r>
      <w:r w:rsidRPr="00B37ACA">
        <w:t xml:space="preserve"> </w:t>
      </w:r>
      <w:proofErr w:type="spellStart"/>
      <w:r w:rsidRPr="00B37ACA">
        <w:t>Widsten</w:t>
      </w:r>
      <w:proofErr w:type="spellEnd"/>
      <w:r w:rsidRPr="00B37ACA">
        <w:t xml:space="preserve"> et </w:t>
      </w:r>
      <w:proofErr w:type="spellStart"/>
      <w:r w:rsidRPr="00B37ACA">
        <w:t>al</w:t>
      </w:r>
      <w:proofErr w:type="spellEnd"/>
      <w:proofErr w:type="gramStart"/>
      <w:r w:rsidRPr="00B37ACA">
        <w:t>.,</w:t>
      </w:r>
      <w:proofErr w:type="gramEnd"/>
      <w:r w:rsidRPr="00B37ACA">
        <w:t xml:space="preserve"> 2004; </w:t>
      </w:r>
      <w:proofErr w:type="spellStart"/>
      <w:r w:rsidRPr="00B37ACA">
        <w:t>Felby</w:t>
      </w:r>
      <w:proofErr w:type="spellEnd"/>
      <w:r w:rsidRPr="00B37ACA">
        <w:t xml:space="preserve"> et </w:t>
      </w:r>
      <w:proofErr w:type="spellStart"/>
      <w:r w:rsidRPr="00B37ACA">
        <w:t>al</w:t>
      </w:r>
      <w:proofErr w:type="spellEnd"/>
      <w:r w:rsidRPr="00B37ACA">
        <w:t>., 2002</w:t>
      </w:r>
    </w:p>
    <w:p w:rsidR="00874BCB" w:rsidRDefault="00874BCB" w:rsidP="003679D5">
      <w:pPr>
        <w:pStyle w:val="Vgjegyzetszvege"/>
      </w:pPr>
    </w:p>
    <w:p w:rsidR="00874BCB" w:rsidRDefault="00874BCB" w:rsidP="003679D5">
      <w:pPr>
        <w:pStyle w:val="Vgjegyzetszvege"/>
      </w:pPr>
    </w:p>
    <w:p w:rsidR="00E15F32" w:rsidRDefault="00E15F32" w:rsidP="003679D5">
      <w:pPr>
        <w:pStyle w:val="Vgjegyzetszvege"/>
      </w:pPr>
    </w:p>
    <w:p w:rsidR="004B1A55" w:rsidRPr="004B1A55" w:rsidRDefault="004B1A55" w:rsidP="00E15F32">
      <w:pPr>
        <w:pStyle w:val="Vgjegyzetszvege"/>
        <w:spacing w:line="360" w:lineRule="auto"/>
        <w:jc w:val="both"/>
        <w:rPr>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E7" w:rsidRDefault="00F710E7">
    <w:pPr>
      <w:pStyle w:val="llb"/>
    </w:pPr>
  </w:p>
  <w:p w:rsidR="00F710E7" w:rsidRDefault="00F710E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A4" w:rsidRDefault="001C05A4" w:rsidP="00C563AB">
      <w:pPr>
        <w:spacing w:after="0" w:line="240" w:lineRule="auto"/>
      </w:pPr>
      <w:r>
        <w:separator/>
      </w:r>
    </w:p>
  </w:footnote>
  <w:footnote w:type="continuationSeparator" w:id="0">
    <w:p w:rsidR="001C05A4" w:rsidRDefault="001C05A4" w:rsidP="00C5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6DB5"/>
    <w:multiLevelType w:val="hybridMultilevel"/>
    <w:tmpl w:val="FA4A9C4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numStart w:val="7"/>
    <w:footnote w:id="-1"/>
    <w:footnote w:id="0"/>
  </w:footnotePr>
  <w:endnotePr>
    <w:numFmt w:val="decimal"/>
    <w:numStart w:val="7"/>
    <w:endnote w:id="-1"/>
    <w:endnote w:id="0"/>
  </w:endnotePr>
  <w:compat/>
  <w:rsids>
    <w:rsidRoot w:val="00D5309B"/>
    <w:rsid w:val="00014322"/>
    <w:rsid w:val="0001796C"/>
    <w:rsid w:val="00036A08"/>
    <w:rsid w:val="00097D61"/>
    <w:rsid w:val="000B5138"/>
    <w:rsid w:val="000F6E6A"/>
    <w:rsid w:val="001331E5"/>
    <w:rsid w:val="001731A0"/>
    <w:rsid w:val="001731BE"/>
    <w:rsid w:val="001C05A4"/>
    <w:rsid w:val="001D5D76"/>
    <w:rsid w:val="001F4EBD"/>
    <w:rsid w:val="002576AE"/>
    <w:rsid w:val="00287F2B"/>
    <w:rsid w:val="002A59A9"/>
    <w:rsid w:val="00324CA6"/>
    <w:rsid w:val="003679D5"/>
    <w:rsid w:val="00372228"/>
    <w:rsid w:val="00381167"/>
    <w:rsid w:val="003B1581"/>
    <w:rsid w:val="003D158D"/>
    <w:rsid w:val="003D1AF7"/>
    <w:rsid w:val="00410CC4"/>
    <w:rsid w:val="0044465F"/>
    <w:rsid w:val="00454FBD"/>
    <w:rsid w:val="00491A25"/>
    <w:rsid w:val="004B1A55"/>
    <w:rsid w:val="004E5829"/>
    <w:rsid w:val="005740CD"/>
    <w:rsid w:val="00590160"/>
    <w:rsid w:val="005956C3"/>
    <w:rsid w:val="005C48BB"/>
    <w:rsid w:val="005D545F"/>
    <w:rsid w:val="00641374"/>
    <w:rsid w:val="0067747F"/>
    <w:rsid w:val="006A19C4"/>
    <w:rsid w:val="006A26A6"/>
    <w:rsid w:val="006A32A1"/>
    <w:rsid w:val="006F6552"/>
    <w:rsid w:val="00724E0B"/>
    <w:rsid w:val="00752E11"/>
    <w:rsid w:val="0078508C"/>
    <w:rsid w:val="007A7E67"/>
    <w:rsid w:val="00854477"/>
    <w:rsid w:val="00874BCB"/>
    <w:rsid w:val="0089374C"/>
    <w:rsid w:val="00895009"/>
    <w:rsid w:val="008C7444"/>
    <w:rsid w:val="009532D2"/>
    <w:rsid w:val="00A207E5"/>
    <w:rsid w:val="00AC1CF3"/>
    <w:rsid w:val="00AE4D3D"/>
    <w:rsid w:val="00AE7432"/>
    <w:rsid w:val="00B03CB8"/>
    <w:rsid w:val="00B11F10"/>
    <w:rsid w:val="00B141B0"/>
    <w:rsid w:val="00B23015"/>
    <w:rsid w:val="00B343C6"/>
    <w:rsid w:val="00B41F21"/>
    <w:rsid w:val="00B56958"/>
    <w:rsid w:val="00B65D5F"/>
    <w:rsid w:val="00C00AB0"/>
    <w:rsid w:val="00C563AB"/>
    <w:rsid w:val="00C70ABE"/>
    <w:rsid w:val="00C9508A"/>
    <w:rsid w:val="00CD6302"/>
    <w:rsid w:val="00CF2FEB"/>
    <w:rsid w:val="00D00E0D"/>
    <w:rsid w:val="00D5309B"/>
    <w:rsid w:val="00D54732"/>
    <w:rsid w:val="00E05B35"/>
    <w:rsid w:val="00E15F32"/>
    <w:rsid w:val="00E36F30"/>
    <w:rsid w:val="00E37075"/>
    <w:rsid w:val="00E554F5"/>
    <w:rsid w:val="00E57BAF"/>
    <w:rsid w:val="00EC4CFE"/>
    <w:rsid w:val="00ED3957"/>
    <w:rsid w:val="00F376A8"/>
    <w:rsid w:val="00F40766"/>
    <w:rsid w:val="00F710E7"/>
    <w:rsid w:val="00F80381"/>
    <w:rsid w:val="00FC20B8"/>
    <w:rsid w:val="00FC39B6"/>
    <w:rsid w:val="00FD6E9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3957"/>
    <w:rPr>
      <w:rFonts w:ascii="Times New Roman" w:hAnsi="Times New Roman"/>
      <w:sz w:val="24"/>
    </w:rPr>
  </w:style>
  <w:style w:type="paragraph" w:styleId="Cmsor1">
    <w:name w:val="heading 1"/>
    <w:basedOn w:val="Norml"/>
    <w:next w:val="Norml"/>
    <w:link w:val="Cmsor1Char"/>
    <w:uiPriority w:val="9"/>
    <w:qFormat/>
    <w:rsid w:val="0078508C"/>
    <w:pPr>
      <w:keepNext/>
      <w:keepLines/>
      <w:spacing w:before="240" w:after="0"/>
      <w:outlineLvl w:val="0"/>
    </w:pPr>
    <w:rPr>
      <w:rFonts w:eastAsiaTheme="majorEastAsia" w:cstheme="majorBidi"/>
      <w:b/>
      <w:sz w:val="36"/>
      <w:szCs w:val="32"/>
    </w:rPr>
  </w:style>
  <w:style w:type="paragraph" w:styleId="Cmsor2">
    <w:name w:val="heading 2"/>
    <w:basedOn w:val="Norml"/>
    <w:next w:val="Norml"/>
    <w:link w:val="Cmsor2Char"/>
    <w:uiPriority w:val="9"/>
    <w:unhideWhenUsed/>
    <w:qFormat/>
    <w:rsid w:val="0078508C"/>
    <w:pPr>
      <w:keepNext/>
      <w:keepLines/>
      <w:spacing w:before="40" w:after="0"/>
      <w:outlineLvl w:val="1"/>
    </w:pPr>
    <w:rPr>
      <w:rFonts w:eastAsiaTheme="majorEastAsia" w:cstheme="majorBidi"/>
      <w:b/>
      <w:sz w:val="32"/>
      <w:szCs w:val="26"/>
    </w:rPr>
  </w:style>
  <w:style w:type="paragraph" w:styleId="Cmsor3">
    <w:name w:val="heading 3"/>
    <w:basedOn w:val="Norml"/>
    <w:next w:val="Norml"/>
    <w:link w:val="Cmsor3Char"/>
    <w:uiPriority w:val="9"/>
    <w:unhideWhenUsed/>
    <w:qFormat/>
    <w:rsid w:val="003B1581"/>
    <w:pPr>
      <w:keepNext/>
      <w:keepLines/>
      <w:spacing w:after="240" w:line="360" w:lineRule="auto"/>
      <w:outlineLvl w:val="2"/>
    </w:pPr>
    <w:rPr>
      <w:rFonts w:eastAsiaTheme="majorEastAsia" w:cstheme="majorBidi"/>
      <w:b/>
      <w:color w:val="000000" w:themeColor="text1"/>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8508C"/>
    <w:rPr>
      <w:rFonts w:ascii="Times New Roman" w:eastAsiaTheme="majorEastAsia" w:hAnsi="Times New Roman" w:cstheme="majorBidi"/>
      <w:b/>
      <w:sz w:val="36"/>
      <w:szCs w:val="32"/>
    </w:rPr>
  </w:style>
  <w:style w:type="character" w:customStyle="1" w:styleId="Cmsor3Char">
    <w:name w:val="Címsor 3 Char"/>
    <w:basedOn w:val="Bekezdsalapbettpusa"/>
    <w:link w:val="Cmsor3"/>
    <w:uiPriority w:val="9"/>
    <w:rsid w:val="003B1581"/>
    <w:rPr>
      <w:rFonts w:ascii="Times New Roman" w:eastAsiaTheme="majorEastAsia" w:hAnsi="Times New Roman" w:cstheme="majorBidi"/>
      <w:b/>
      <w:color w:val="000000" w:themeColor="text1"/>
      <w:sz w:val="28"/>
      <w:szCs w:val="24"/>
    </w:rPr>
  </w:style>
  <w:style w:type="character" w:customStyle="1" w:styleId="Cmsor2Char">
    <w:name w:val="Címsor 2 Char"/>
    <w:basedOn w:val="Bekezdsalapbettpusa"/>
    <w:link w:val="Cmsor2"/>
    <w:uiPriority w:val="9"/>
    <w:rsid w:val="0078508C"/>
    <w:rPr>
      <w:rFonts w:ascii="Times New Roman" w:eastAsiaTheme="majorEastAsia" w:hAnsi="Times New Roman" w:cstheme="majorBidi"/>
      <w:b/>
      <w:sz w:val="32"/>
      <w:szCs w:val="26"/>
    </w:rPr>
  </w:style>
  <w:style w:type="paragraph" w:styleId="Nincstrkz">
    <w:name w:val="No Spacing"/>
    <w:link w:val="NincstrkzChar"/>
    <w:uiPriority w:val="1"/>
    <w:qFormat/>
    <w:rsid w:val="00D5309B"/>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D5309B"/>
    <w:rPr>
      <w:rFonts w:eastAsiaTheme="minorEastAsia"/>
      <w:lang w:eastAsia="hu-HU"/>
    </w:rPr>
  </w:style>
  <w:style w:type="paragraph" w:styleId="lfej">
    <w:name w:val="header"/>
    <w:basedOn w:val="Norml"/>
    <w:link w:val="lfejChar"/>
    <w:uiPriority w:val="99"/>
    <w:unhideWhenUsed/>
    <w:rsid w:val="00C563AB"/>
    <w:pPr>
      <w:tabs>
        <w:tab w:val="center" w:pos="4536"/>
        <w:tab w:val="right" w:pos="9072"/>
      </w:tabs>
      <w:spacing w:after="0" w:line="240" w:lineRule="auto"/>
    </w:pPr>
  </w:style>
  <w:style w:type="character" w:customStyle="1" w:styleId="lfejChar">
    <w:name w:val="Élőfej Char"/>
    <w:basedOn w:val="Bekezdsalapbettpusa"/>
    <w:link w:val="lfej"/>
    <w:uiPriority w:val="99"/>
    <w:rsid w:val="00C563AB"/>
    <w:rPr>
      <w:rFonts w:ascii="Times New Roman" w:hAnsi="Times New Roman"/>
      <w:sz w:val="24"/>
    </w:rPr>
  </w:style>
  <w:style w:type="paragraph" w:styleId="llb">
    <w:name w:val="footer"/>
    <w:basedOn w:val="Norml"/>
    <w:link w:val="llbChar"/>
    <w:uiPriority w:val="99"/>
    <w:unhideWhenUsed/>
    <w:rsid w:val="00C563AB"/>
    <w:pPr>
      <w:tabs>
        <w:tab w:val="center" w:pos="4536"/>
        <w:tab w:val="right" w:pos="9072"/>
      </w:tabs>
      <w:spacing w:after="0" w:line="240" w:lineRule="auto"/>
    </w:pPr>
  </w:style>
  <w:style w:type="character" w:customStyle="1" w:styleId="llbChar">
    <w:name w:val="Élőláb Char"/>
    <w:basedOn w:val="Bekezdsalapbettpusa"/>
    <w:link w:val="llb"/>
    <w:uiPriority w:val="99"/>
    <w:rsid w:val="00C563AB"/>
    <w:rPr>
      <w:rFonts w:ascii="Times New Roman" w:hAnsi="Times New Roman"/>
      <w:sz w:val="24"/>
    </w:rPr>
  </w:style>
  <w:style w:type="paragraph" w:styleId="Listaszerbekezds">
    <w:name w:val="List Paragraph"/>
    <w:basedOn w:val="Norml"/>
    <w:uiPriority w:val="34"/>
    <w:qFormat/>
    <w:rsid w:val="008C7444"/>
    <w:pPr>
      <w:ind w:left="720"/>
      <w:contextualSpacing/>
    </w:pPr>
    <w:rPr>
      <w:rFonts w:asciiTheme="minorHAnsi" w:hAnsiTheme="minorHAnsi"/>
      <w:sz w:val="22"/>
    </w:rPr>
  </w:style>
  <w:style w:type="character" w:styleId="Lbjegyzet-hivatkozs">
    <w:name w:val="footnote reference"/>
    <w:basedOn w:val="Bekezdsalapbettpusa"/>
    <w:uiPriority w:val="99"/>
    <w:semiHidden/>
    <w:unhideWhenUsed/>
    <w:rsid w:val="003679D5"/>
    <w:rPr>
      <w:vertAlign w:val="superscript"/>
    </w:rPr>
  </w:style>
  <w:style w:type="paragraph" w:styleId="Lbjegyzetszveg">
    <w:name w:val="footnote text"/>
    <w:basedOn w:val="Norml"/>
    <w:link w:val="LbjegyzetszvegChar"/>
    <w:uiPriority w:val="99"/>
    <w:semiHidden/>
    <w:unhideWhenUsed/>
    <w:rsid w:val="003679D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679D5"/>
    <w:rPr>
      <w:rFonts w:ascii="Times New Roman" w:hAnsi="Times New Roman"/>
      <w:sz w:val="20"/>
      <w:szCs w:val="20"/>
    </w:rPr>
  </w:style>
  <w:style w:type="paragraph" w:styleId="Vgjegyzetszvege">
    <w:name w:val="endnote text"/>
    <w:basedOn w:val="Norml"/>
    <w:link w:val="VgjegyzetszvegeChar"/>
    <w:uiPriority w:val="99"/>
    <w:semiHidden/>
    <w:unhideWhenUsed/>
    <w:rsid w:val="00E36F3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36F30"/>
    <w:rPr>
      <w:rFonts w:ascii="Times New Roman" w:hAnsi="Times New Roman"/>
      <w:sz w:val="20"/>
      <w:szCs w:val="20"/>
    </w:rPr>
  </w:style>
  <w:style w:type="character" w:styleId="Vgjegyzet-hivatkozs">
    <w:name w:val="endnote reference"/>
    <w:basedOn w:val="Bekezdsalapbettpusa"/>
    <w:uiPriority w:val="99"/>
    <w:semiHidden/>
    <w:unhideWhenUsed/>
    <w:rsid w:val="00E36F30"/>
    <w:rPr>
      <w:vertAlign w:val="superscript"/>
    </w:rPr>
  </w:style>
  <w:style w:type="paragraph" w:styleId="Megjegyzsfej">
    <w:name w:val="Note Heading"/>
    <w:basedOn w:val="Norml"/>
    <w:next w:val="Norml"/>
    <w:link w:val="MegjegyzsfejChar"/>
    <w:uiPriority w:val="99"/>
    <w:semiHidden/>
    <w:unhideWhenUsed/>
    <w:rsid w:val="00324CA6"/>
    <w:pPr>
      <w:spacing w:after="0" w:line="240" w:lineRule="auto"/>
    </w:pPr>
  </w:style>
  <w:style w:type="character" w:customStyle="1" w:styleId="MegjegyzsfejChar">
    <w:name w:val="Megjegyzésfej Char"/>
    <w:basedOn w:val="Bekezdsalapbettpusa"/>
    <w:link w:val="Megjegyzsfej"/>
    <w:uiPriority w:val="99"/>
    <w:semiHidden/>
    <w:rsid w:val="00324CA6"/>
    <w:rPr>
      <w:rFonts w:ascii="Times New Roman" w:hAnsi="Times New Roman"/>
      <w:sz w:val="24"/>
    </w:rPr>
  </w:style>
  <w:style w:type="paragraph" w:styleId="Buborkszveg">
    <w:name w:val="Balloon Text"/>
    <w:basedOn w:val="Norml"/>
    <w:link w:val="BuborkszvegChar"/>
    <w:uiPriority w:val="99"/>
    <w:semiHidden/>
    <w:unhideWhenUsed/>
    <w:rsid w:val="00097D6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97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219346">
      <w:bodyDiv w:val="1"/>
      <w:marLeft w:val="0"/>
      <w:marRight w:val="0"/>
      <w:marTop w:val="0"/>
      <w:marBottom w:val="0"/>
      <w:divBdr>
        <w:top w:val="none" w:sz="0" w:space="0" w:color="auto"/>
        <w:left w:val="none" w:sz="0" w:space="0" w:color="auto"/>
        <w:bottom w:val="none" w:sz="0" w:space="0" w:color="auto"/>
        <w:right w:val="none" w:sz="0" w:space="0" w:color="auto"/>
      </w:divBdr>
    </w:div>
    <w:div w:id="12371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lső adatelem és dátum" Version="1987"/>
</file>

<file path=customXml/itemProps1.xml><?xml version="1.0" encoding="utf-8"?>
<ds:datastoreItem xmlns:ds="http://schemas.openxmlformats.org/officeDocument/2006/customXml" ds:itemID="{F3C3C3EF-A9FF-4F2A-85FE-12C6C622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3307</Words>
  <Characters>22821</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Réka Száraz-Nagy</dc:creator>
  <cp:lastModifiedBy>lenovo</cp:lastModifiedBy>
  <cp:revision>3</cp:revision>
  <dcterms:created xsi:type="dcterms:W3CDTF">2019-10-30T17:47:00Z</dcterms:created>
  <dcterms:modified xsi:type="dcterms:W3CDTF">2019-10-30T19:27:00Z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http://www.zotero.org/styles/national-library-of-medicine</vt:lpwstr>
  </property>
  <property fmtid="{D5CDD505-2E9C-101B-9397-08002B2CF9AE}" pid="20" name="Mendeley Recent Style Name 8_1">
    <vt:lpwstr>National Library of Medicine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http://www.zotero.org/styles/modern-language-association</vt:lpwstr>
  </property>
  <property fmtid="{D5CDD505-2E9C-101B-9397-08002B2CF9AE}" pid="24" name="Mendeley Unique User Id_1">
    <vt:lpwstr>1ba9e518-0d34-3987-97d5-982474877f48</vt:lpwstr>
  </property>
</Properties>
</file>