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15E3" w14:textId="77777777" w:rsidR="00816481" w:rsidRPr="00816481" w:rsidRDefault="00816481" w:rsidP="00887BB8">
      <w:pPr>
        <w:ind w:firstLine="0"/>
        <w:jc w:val="center"/>
        <w:rPr>
          <w:lang w:val="en-US"/>
        </w:rPr>
      </w:pPr>
      <w:r w:rsidRPr="00816481">
        <w:rPr>
          <w:lang w:val="en-US"/>
        </w:rPr>
        <w:t>Subject information for „</w:t>
      </w:r>
      <w:r w:rsidRPr="007E7809">
        <w:rPr>
          <w:b/>
          <w:lang w:val="en-US"/>
        </w:rPr>
        <w:t>Biology, biotechnology</w:t>
      </w:r>
      <w:r w:rsidRPr="00816481">
        <w:rPr>
          <w:lang w:val="en-US"/>
        </w:rPr>
        <w:t>” BMEVEMBM301</w:t>
      </w:r>
    </w:p>
    <w:p w14:paraId="6B62987A" w14:textId="77777777" w:rsidR="00816481" w:rsidRPr="00816481" w:rsidRDefault="00F65876" w:rsidP="00F65876">
      <w:pPr>
        <w:jc w:val="center"/>
        <w:rPr>
          <w:lang w:val="en-US"/>
        </w:rPr>
      </w:pPr>
      <w:r>
        <w:rPr>
          <w:lang w:val="en-US"/>
        </w:rPr>
        <w:t>(</w:t>
      </w:r>
      <w:r w:rsidRPr="00816481">
        <w:rPr>
          <w:lang w:val="en-US"/>
        </w:rPr>
        <w:t>3 credits</w:t>
      </w:r>
      <w:r>
        <w:rPr>
          <w:lang w:val="en-US"/>
        </w:rPr>
        <w:t>)</w:t>
      </w:r>
    </w:p>
    <w:p w14:paraId="4080798E" w14:textId="77777777" w:rsidR="00816481" w:rsidRPr="00816481" w:rsidRDefault="00816481">
      <w:pPr>
        <w:rPr>
          <w:lang w:val="en-US"/>
        </w:rPr>
      </w:pPr>
    </w:p>
    <w:p w14:paraId="1BC41288" w14:textId="246C6685" w:rsidR="00472AD4" w:rsidRDefault="00816481" w:rsidP="00567A8D">
      <w:pPr>
        <w:ind w:firstLine="0"/>
        <w:rPr>
          <w:lang w:val="en-US"/>
        </w:rPr>
      </w:pPr>
      <w:r w:rsidRPr="00816481">
        <w:rPr>
          <w:lang w:val="en-US"/>
        </w:rPr>
        <w:t xml:space="preserve">The course has </w:t>
      </w:r>
      <w:r w:rsidR="00C600D6" w:rsidRPr="00816481">
        <w:rPr>
          <w:lang w:val="en-US"/>
        </w:rPr>
        <w:t>2-hour</w:t>
      </w:r>
      <w:r w:rsidRPr="00816481">
        <w:rPr>
          <w:lang w:val="en-US"/>
        </w:rPr>
        <w:t xml:space="preserve"> lecture/week</w:t>
      </w:r>
      <w:r>
        <w:rPr>
          <w:lang w:val="en-US"/>
        </w:rPr>
        <w:t xml:space="preserve"> in spring semester</w:t>
      </w:r>
      <w:r w:rsidRPr="00816481">
        <w:rPr>
          <w:lang w:val="en-US"/>
        </w:rPr>
        <w:t xml:space="preserve">, </w:t>
      </w:r>
      <w:r w:rsidR="00472AD4">
        <w:rPr>
          <w:lang w:val="en-US"/>
        </w:rPr>
        <w:t>Wednesday</w:t>
      </w:r>
      <w:r w:rsidR="00F22117">
        <w:rPr>
          <w:lang w:val="en-US"/>
        </w:rPr>
        <w:t>s</w:t>
      </w:r>
      <w:r w:rsidR="00472AD4">
        <w:rPr>
          <w:lang w:val="en-US"/>
        </w:rPr>
        <w:t xml:space="preserve"> 1</w:t>
      </w:r>
      <w:r w:rsidR="006E02A1">
        <w:rPr>
          <w:lang w:val="en-US"/>
        </w:rPr>
        <w:t>4</w:t>
      </w:r>
      <w:r w:rsidR="00472AD4">
        <w:rPr>
          <w:lang w:val="en-US"/>
        </w:rPr>
        <w:t>.15-1</w:t>
      </w:r>
      <w:r w:rsidR="006E02A1">
        <w:rPr>
          <w:lang w:val="en-US"/>
        </w:rPr>
        <w:t>5</w:t>
      </w:r>
      <w:r w:rsidR="00472AD4">
        <w:rPr>
          <w:lang w:val="en-US"/>
        </w:rPr>
        <w:t>.45</w:t>
      </w:r>
      <w:r w:rsidR="00253193">
        <w:rPr>
          <w:lang w:val="en-US"/>
        </w:rPr>
        <w:t>.</w:t>
      </w:r>
    </w:p>
    <w:p w14:paraId="00A2D789" w14:textId="77777777" w:rsidR="00494754" w:rsidRDefault="00494754" w:rsidP="00494754">
      <w:pPr>
        <w:ind w:firstLine="0"/>
        <w:rPr>
          <w:lang w:val="en-US"/>
        </w:rPr>
      </w:pPr>
      <w:r>
        <w:rPr>
          <w:lang w:val="en-US"/>
        </w:rPr>
        <w:t>Presence of students will be registered but there is no limit for absences.</w:t>
      </w:r>
    </w:p>
    <w:p w14:paraId="4C07ABFE" w14:textId="0BE55F52" w:rsidR="002012C7" w:rsidRDefault="00D51553" w:rsidP="00D2093B">
      <w:pPr>
        <w:ind w:firstLine="0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5D5E1F24" w14:textId="77777777" w:rsidR="00472AD4" w:rsidRDefault="00472AD4" w:rsidP="00472AD4">
      <w:pPr>
        <w:rPr>
          <w:lang w:val="en-US"/>
        </w:rPr>
      </w:pPr>
    </w:p>
    <w:p w14:paraId="7EDD892F" w14:textId="50293F4A" w:rsidR="00472AD4" w:rsidRPr="00816481" w:rsidRDefault="00472AD4" w:rsidP="00567A8D">
      <w:pPr>
        <w:ind w:firstLine="0"/>
        <w:rPr>
          <w:lang w:val="en-US"/>
        </w:rPr>
      </w:pPr>
      <w:r w:rsidRPr="00816481">
        <w:rPr>
          <w:lang w:val="en-US"/>
        </w:rPr>
        <w:t>1</w:t>
      </w:r>
      <w:r w:rsidR="004D3861">
        <w:rPr>
          <w:lang w:val="en-US"/>
        </w:rPr>
        <w:t>2</w:t>
      </w:r>
      <w:r w:rsidRPr="00816481">
        <w:rPr>
          <w:lang w:val="en-US"/>
        </w:rPr>
        <w:t xml:space="preserve"> lectures, </w:t>
      </w:r>
      <w:r>
        <w:rPr>
          <w:lang w:val="en-US"/>
        </w:rPr>
        <w:t xml:space="preserve">given by </w:t>
      </w:r>
      <w:r w:rsidRPr="00816481">
        <w:rPr>
          <w:lang w:val="en-US"/>
        </w:rPr>
        <w:t>3 lecturers</w:t>
      </w:r>
      <w:r>
        <w:rPr>
          <w:lang w:val="en-US"/>
        </w:rPr>
        <w:t>:</w:t>
      </w:r>
    </w:p>
    <w:p w14:paraId="13E4B980" w14:textId="77777777" w:rsidR="00472AD4" w:rsidRDefault="00472AD4" w:rsidP="00472AD4">
      <w:pPr>
        <w:rPr>
          <w:lang w:val="en-US"/>
        </w:rPr>
      </w:pPr>
    </w:p>
    <w:p w14:paraId="48AD2CDB" w14:textId="139F4F5D" w:rsidR="00472AD4" w:rsidRPr="00472AD4" w:rsidRDefault="00472AD4" w:rsidP="00472AD4">
      <w:r w:rsidRPr="00472AD4">
        <w:rPr>
          <w:lang w:val="en-US"/>
        </w:rPr>
        <w:t>Miklós Pécs</w:t>
      </w:r>
      <w:r>
        <w:rPr>
          <w:lang w:val="en-US"/>
        </w:rPr>
        <w:t>,</w:t>
      </w:r>
      <w:r w:rsidRPr="00472AD4">
        <w:rPr>
          <w:lang w:val="en-US"/>
        </w:rPr>
        <w:t xml:space="preserve"> PhD</w:t>
      </w:r>
      <w:r w:rsidRPr="00472AD4">
        <w:t>,</w:t>
      </w:r>
      <w:r w:rsidRPr="00472AD4">
        <w:rPr>
          <w:lang w:val="en-US"/>
        </w:rPr>
        <w:t xml:space="preserve"> associate professor</w:t>
      </w:r>
    </w:p>
    <w:p w14:paraId="369EA0BB" w14:textId="3EFCBDBD" w:rsidR="00472AD4" w:rsidRDefault="00472AD4" w:rsidP="00472AD4">
      <w:pPr>
        <w:rPr>
          <w:lang w:val="en-US"/>
        </w:rPr>
      </w:pPr>
      <w:r w:rsidRPr="00472AD4">
        <w:t xml:space="preserve">     </w:t>
      </w:r>
      <w:r w:rsidRPr="00472AD4">
        <w:tab/>
      </w:r>
      <w:r w:rsidRPr="00472AD4">
        <w:tab/>
      </w:r>
      <w:r w:rsidRPr="00472AD4">
        <w:rPr>
          <w:lang w:val="en-US"/>
        </w:rPr>
        <w:t>Contacts:</w:t>
      </w:r>
      <w:r w:rsidRPr="00472AD4">
        <w:t xml:space="preserve"> </w:t>
      </w:r>
      <w:r w:rsidRPr="00472AD4">
        <w:tab/>
      </w:r>
      <w:r w:rsidRPr="00472AD4">
        <w:rPr>
          <w:lang w:val="en-US"/>
        </w:rPr>
        <w:t>F</w:t>
      </w:r>
      <w:r w:rsidR="00A93DC5">
        <w:rPr>
          <w:lang w:val="en-US"/>
        </w:rPr>
        <w:t>-labor,</w:t>
      </w:r>
      <w:r w:rsidRPr="00472AD4">
        <w:rPr>
          <w:lang w:val="en-US"/>
        </w:rPr>
        <w:t xml:space="preserve"> building</w:t>
      </w:r>
      <w:r w:rsidR="00A93DC5">
        <w:rPr>
          <w:lang w:val="en-US"/>
        </w:rPr>
        <w:t xml:space="preserve"> F</w:t>
      </w:r>
      <w:r w:rsidRPr="00472AD4">
        <w:rPr>
          <w:lang w:val="en-US"/>
        </w:rPr>
        <w:t>, gate: FE, ground</w:t>
      </w:r>
      <w:r>
        <w:rPr>
          <w:lang w:val="en-US"/>
        </w:rPr>
        <w:t xml:space="preserve"> </w:t>
      </w:r>
      <w:r w:rsidRPr="00472AD4">
        <w:rPr>
          <w:lang w:val="en-US"/>
        </w:rPr>
        <w:t>floor 1,</w:t>
      </w:r>
    </w:p>
    <w:p w14:paraId="7E88F13C" w14:textId="615A1123" w:rsidR="00472AD4" w:rsidRPr="00472AD4" w:rsidRDefault="005E3D7E" w:rsidP="00472AD4">
      <w:pPr>
        <w:ind w:left="1416" w:firstLine="708"/>
      </w:pPr>
      <w:r>
        <w:rPr>
          <w:lang w:val="en-US"/>
        </w:rPr>
        <w:t>email</w:t>
      </w:r>
      <w:r w:rsidRPr="00472AD4">
        <w:rPr>
          <w:lang w:val="en-US"/>
        </w:rPr>
        <w:t>:</w:t>
      </w:r>
      <w:r>
        <w:rPr>
          <w:lang w:val="en-US"/>
        </w:rPr>
        <w:t xml:space="preserve"> </w:t>
      </w:r>
      <w:hyperlink r:id="rId4" w:history="1">
        <w:r w:rsidR="00472AD4" w:rsidRPr="00472AD4">
          <w:rPr>
            <w:rStyle w:val="Hiperhivatkozs"/>
            <w:lang w:val="en-US"/>
          </w:rPr>
          <w:t>pecs@eik.bme.hu</w:t>
        </w:r>
      </w:hyperlink>
    </w:p>
    <w:p w14:paraId="669B79B0" w14:textId="61B46E50" w:rsidR="00472AD4" w:rsidRPr="00472AD4" w:rsidRDefault="00472AD4" w:rsidP="00472AD4">
      <w:r w:rsidRPr="00472AD4">
        <w:t>Áron Németh</w:t>
      </w:r>
      <w:r>
        <w:t>,</w:t>
      </w:r>
      <w:r w:rsidRPr="00472AD4">
        <w:t xml:space="preserve"> PhD, </w:t>
      </w:r>
      <w:r w:rsidR="001D7052">
        <w:t>associate professor</w:t>
      </w:r>
    </w:p>
    <w:p w14:paraId="75984E8B" w14:textId="0107DBB9" w:rsidR="00472AD4" w:rsidRDefault="00472AD4" w:rsidP="00472AD4">
      <w:pPr>
        <w:rPr>
          <w:lang w:val="en-US"/>
        </w:rPr>
      </w:pPr>
      <w:r w:rsidRPr="00472AD4">
        <w:t xml:space="preserve">     </w:t>
      </w:r>
      <w:r w:rsidRPr="00472AD4">
        <w:tab/>
      </w:r>
      <w:r w:rsidRPr="00472AD4">
        <w:tab/>
      </w:r>
      <w:r w:rsidRPr="00472AD4">
        <w:rPr>
          <w:lang w:val="en-US"/>
        </w:rPr>
        <w:t>Contacts:</w:t>
      </w:r>
      <w:r w:rsidRPr="00472AD4">
        <w:rPr>
          <w:lang w:val="en-US"/>
        </w:rPr>
        <w:tab/>
        <w:t>F</w:t>
      </w:r>
      <w:r w:rsidR="00A93DC5">
        <w:rPr>
          <w:lang w:val="en-US"/>
        </w:rPr>
        <w:t>-labor,</w:t>
      </w:r>
      <w:r w:rsidRPr="00472AD4">
        <w:rPr>
          <w:lang w:val="en-US"/>
        </w:rPr>
        <w:t xml:space="preserve"> building</w:t>
      </w:r>
      <w:r w:rsidR="00A93DC5">
        <w:rPr>
          <w:lang w:val="en-US"/>
        </w:rPr>
        <w:t xml:space="preserve"> F</w:t>
      </w:r>
      <w:r w:rsidRPr="00472AD4">
        <w:rPr>
          <w:lang w:val="en-US"/>
        </w:rPr>
        <w:t>, gate: FE, ground</w:t>
      </w:r>
      <w:r>
        <w:rPr>
          <w:lang w:val="en-US"/>
        </w:rPr>
        <w:t xml:space="preserve"> </w:t>
      </w:r>
      <w:r w:rsidRPr="00472AD4">
        <w:rPr>
          <w:lang w:val="en-US"/>
        </w:rPr>
        <w:t>floor 1,</w:t>
      </w:r>
    </w:p>
    <w:p w14:paraId="6F0A2321" w14:textId="6357EFF4" w:rsidR="00472AD4" w:rsidRPr="00472AD4" w:rsidRDefault="00472AD4" w:rsidP="00472AD4">
      <w:r w:rsidRPr="00472AD4">
        <w:rPr>
          <w:lang w:val="en-US"/>
        </w:rPr>
        <w:tab/>
      </w:r>
      <w:r w:rsidRPr="00472AD4">
        <w:rPr>
          <w:lang w:val="en-US"/>
        </w:rPr>
        <w:tab/>
      </w:r>
      <w:r w:rsidRPr="00472AD4">
        <w:tab/>
      </w:r>
      <w:r w:rsidR="005E3D7E">
        <w:rPr>
          <w:lang w:val="en-US"/>
        </w:rPr>
        <w:t>email</w:t>
      </w:r>
      <w:r w:rsidR="005E3D7E" w:rsidRPr="00472AD4">
        <w:rPr>
          <w:lang w:val="en-US"/>
        </w:rPr>
        <w:t>:</w:t>
      </w:r>
      <w:r w:rsidR="005E3D7E">
        <w:rPr>
          <w:lang w:val="en-US"/>
        </w:rPr>
        <w:t xml:space="preserve"> </w:t>
      </w:r>
      <w:hyperlink r:id="rId5" w:history="1">
        <w:r w:rsidRPr="00472AD4">
          <w:rPr>
            <w:rStyle w:val="Hiperhivatkozs"/>
          </w:rPr>
          <w:t>naron</w:t>
        </w:r>
      </w:hyperlink>
      <w:hyperlink r:id="rId6" w:history="1">
        <w:r w:rsidRPr="00472AD4">
          <w:rPr>
            <w:rStyle w:val="Hiperhivatkozs"/>
            <w:lang w:val="en-US"/>
          </w:rPr>
          <w:t>@</w:t>
        </w:r>
      </w:hyperlink>
      <w:hyperlink r:id="rId7" w:history="1">
        <w:r w:rsidRPr="00472AD4">
          <w:rPr>
            <w:rStyle w:val="Hiperhivatkozs"/>
          </w:rPr>
          <w:t>f-labor</w:t>
        </w:r>
      </w:hyperlink>
      <w:hyperlink r:id="rId8" w:history="1">
        <w:r w:rsidRPr="00472AD4">
          <w:rPr>
            <w:rStyle w:val="Hiperhivatkozs"/>
            <w:lang w:val="en-US"/>
          </w:rPr>
          <w:t>.</w:t>
        </w:r>
      </w:hyperlink>
      <w:hyperlink r:id="rId9" w:history="1">
        <w:r w:rsidRPr="00472AD4">
          <w:rPr>
            <w:rStyle w:val="Hiperhivatkozs"/>
          </w:rPr>
          <w:t>mkt.b</w:t>
        </w:r>
      </w:hyperlink>
      <w:hyperlink r:id="rId10" w:history="1">
        <w:r w:rsidRPr="00472AD4">
          <w:rPr>
            <w:rStyle w:val="Hiperhivatkozs"/>
            <w:lang w:val="en-US"/>
          </w:rPr>
          <w:t>me.hu</w:t>
        </w:r>
      </w:hyperlink>
    </w:p>
    <w:p w14:paraId="72F293E8" w14:textId="77777777" w:rsidR="00472AD4" w:rsidRPr="00472AD4" w:rsidRDefault="00472AD4" w:rsidP="00472AD4">
      <w:r w:rsidRPr="00472AD4">
        <w:t>Vince Bakos, PhD, lecturer</w:t>
      </w:r>
    </w:p>
    <w:p w14:paraId="344251F1" w14:textId="6EDC49F4" w:rsidR="00691794" w:rsidRDefault="00472AD4" w:rsidP="00691794">
      <w:pPr>
        <w:rPr>
          <w:lang w:val="en-US"/>
        </w:rPr>
      </w:pPr>
      <w:r w:rsidRPr="00472AD4">
        <w:t xml:space="preserve">     </w:t>
      </w:r>
      <w:r w:rsidRPr="00472AD4">
        <w:tab/>
      </w:r>
      <w:r w:rsidRPr="00472AD4">
        <w:tab/>
      </w:r>
      <w:r w:rsidRPr="00472AD4">
        <w:rPr>
          <w:lang w:val="en-US"/>
        </w:rPr>
        <w:t>Contacts:</w:t>
      </w:r>
      <w:r w:rsidRPr="00472AD4">
        <w:rPr>
          <w:lang w:val="en-US"/>
        </w:rPr>
        <w:tab/>
      </w:r>
      <w:r w:rsidR="009E7926">
        <w:rPr>
          <w:lang w:val="en-US"/>
        </w:rPr>
        <w:t>building</w:t>
      </w:r>
      <w:r w:rsidR="00EA08D9">
        <w:rPr>
          <w:lang w:val="en-US"/>
        </w:rPr>
        <w:t xml:space="preserve"> CH,</w:t>
      </w:r>
      <w:r w:rsidR="009E7926">
        <w:rPr>
          <w:lang w:val="en-US"/>
        </w:rPr>
        <w:t xml:space="preserve"> </w:t>
      </w:r>
      <w:r w:rsidR="00EA08D9">
        <w:rPr>
          <w:lang w:val="en-US"/>
        </w:rPr>
        <w:t>basement 35</w:t>
      </w:r>
      <w:r w:rsidR="00691794" w:rsidRPr="00472AD4">
        <w:rPr>
          <w:lang w:val="en-US"/>
        </w:rPr>
        <w:t>,</w:t>
      </w:r>
    </w:p>
    <w:p w14:paraId="2F4B9561" w14:textId="139B33B9" w:rsidR="00691794" w:rsidRDefault="00691794" w:rsidP="00691794">
      <w:r w:rsidRPr="00472AD4">
        <w:tab/>
      </w:r>
      <w:r w:rsidRPr="00472AD4">
        <w:tab/>
      </w:r>
      <w:r>
        <w:tab/>
      </w:r>
      <w:r>
        <w:rPr>
          <w:lang w:val="en-US"/>
        </w:rPr>
        <w:t>email</w:t>
      </w:r>
      <w:r w:rsidRPr="00472AD4">
        <w:rPr>
          <w:lang w:val="en-US"/>
        </w:rPr>
        <w:t xml:space="preserve">: </w:t>
      </w:r>
      <w:hyperlink r:id="rId11" w:history="1">
        <w:r w:rsidR="00A81179" w:rsidRPr="003101D5">
          <w:rPr>
            <w:rStyle w:val="Hiperhivatkozs"/>
          </w:rPr>
          <w:t>bakos.vince@vbk.bme.hu</w:t>
        </w:r>
      </w:hyperlink>
    </w:p>
    <w:p w14:paraId="2E1C21BC" w14:textId="77777777" w:rsidR="00A93DC5" w:rsidRDefault="00A93DC5" w:rsidP="00691794">
      <w:pPr>
        <w:rPr>
          <w:lang w:val="en-US"/>
        </w:rPr>
      </w:pPr>
    </w:p>
    <w:p w14:paraId="0846F401" w14:textId="74B8B231" w:rsidR="00A93DC5" w:rsidRDefault="00E00DEB" w:rsidP="00B22906">
      <w:pPr>
        <w:rPr>
          <w:lang w:val="en-US"/>
        </w:rPr>
      </w:pPr>
      <w:r>
        <w:rPr>
          <w:lang w:val="en-US"/>
        </w:rPr>
        <w:t>Chronology</w:t>
      </w:r>
      <w:r w:rsidR="00A93DC5">
        <w:rPr>
          <w:lang w:val="en-US"/>
        </w:rPr>
        <w:t xml:space="preserve"> of semester:</w:t>
      </w:r>
    </w:p>
    <w:p w14:paraId="0BA2E61D" w14:textId="77777777" w:rsidR="00743170" w:rsidRDefault="00743170" w:rsidP="00B22906">
      <w:pPr>
        <w:rPr>
          <w:lang w:val="en-US"/>
        </w:rPr>
      </w:pPr>
    </w:p>
    <w:tbl>
      <w:tblPr>
        <w:tblW w:w="90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008"/>
        <w:gridCol w:w="2961"/>
        <w:gridCol w:w="1276"/>
        <w:gridCol w:w="1559"/>
        <w:gridCol w:w="987"/>
      </w:tblGrid>
      <w:tr w:rsidR="00E45A76" w:rsidRPr="000F6763" w14:paraId="4ED750E8" w14:textId="77777777" w:rsidTr="00E45A76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04A2" w14:textId="16CBC61D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825" w14:textId="0B274043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F8BF" w14:textId="5042F8F0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9CB1" w14:textId="3C4DD73F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FBF4" w14:textId="7802C5AD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tests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AEB0" w14:textId="7CABB0BF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room</w:t>
            </w:r>
          </w:p>
        </w:tc>
      </w:tr>
      <w:tr w:rsidR="00E45A76" w:rsidRPr="000F6763" w14:paraId="42607569" w14:textId="77777777" w:rsidTr="00E4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AC3F" w14:textId="1A6887E1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2024-02-14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D02B" w14:textId="009681E3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CEF2" w14:textId="3DF50521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Cells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0524" w14:textId="576BCE85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M. Pécs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6C9" w14:textId="5DDE9FF4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630A" w14:textId="40AB3319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2F5F014B" w14:textId="77777777" w:rsidTr="004B2F30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23E0" w14:textId="21351740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2024-02-21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FCF9" w14:textId="31601CCB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C9EE" w14:textId="03EAB147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microbiology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7165" w14:textId="52EEBFE6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Á. Németh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29E6" w14:textId="2C44B5AB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4049" w14:textId="62FA362A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0085BAC3" w14:textId="77777777" w:rsidTr="004B2F30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CBD" w14:textId="03C3FD06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2024-02-28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8E57" w14:textId="10CE856E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66DD" w14:textId="31F478BC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Enzymes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FC2A" w14:textId="0AC8A063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M. Pécs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7C80" w14:textId="4DBDB282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F88C" w14:textId="0175F614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0A9942FC" w14:textId="77777777" w:rsidTr="00E4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6E6" w14:textId="0A76BB59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2024-03-06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DC4B" w14:textId="343DAA72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EF75" w14:textId="47F3C57F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Enzymes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68C" w14:textId="22265C74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M. Pécs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D7CC" w14:textId="34B58BA8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65E7" w14:textId="33BB8ABE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09978E90" w14:textId="77777777" w:rsidTr="00E4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EF6" w14:textId="22282EDC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2024-03-13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6CCC" w14:textId="6607C436" w:rsidR="00E45A76" w:rsidRPr="009A473E" w:rsidRDefault="0079149D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A83F" w14:textId="17081511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Enzymes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666F" w14:textId="6B113645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M. Pécs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793B" w14:textId="0E5BD940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9C27" w14:textId="74AA1A2E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2A6C481A" w14:textId="77777777" w:rsidTr="004B2F30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F0AC" w14:textId="763F2C00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2024-03-20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F76" w14:textId="22D97955" w:rsidR="00E45A76" w:rsidRPr="009A473E" w:rsidRDefault="0079149D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0EED" w14:textId="466969A2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Microbial growth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53B8" w14:textId="6B2B3A4D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Á. Németh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8779" w14:textId="7468847F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E753" w14:textId="68AFE4F6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2AC827A2" w14:textId="77777777" w:rsidTr="004B2F30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4F8" w14:textId="0768BA2C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2024-03-27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286C" w14:textId="6CFE9ADD" w:rsidR="00E45A76" w:rsidRPr="009A473E" w:rsidRDefault="0079149D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9845" w14:textId="69B9C21B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Aeration, agitation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4B28" w14:textId="16586F76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Á. Németh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314C" w14:textId="59B8B9B0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FC70" w14:textId="1EB87B24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0B9B424D" w14:textId="77777777" w:rsidTr="004B2F30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4E9D" w14:textId="3B47B214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2024-04-03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B1ED" w14:textId="1383A00D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C996" w14:textId="7B9A6329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Holiday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30D35F6" w14:textId="2D8F744B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2097" w14:textId="736D3E3B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3DB355F" w14:textId="40F9473C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5CE8C18B" w14:textId="77777777" w:rsidTr="00E45A76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BFC" w14:textId="331FBB8C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2024-04-10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1E4" w14:textId="44B99F7C" w:rsidR="00E45A76" w:rsidRPr="009A473E" w:rsidRDefault="0079149D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EEAB" w14:textId="68B42EFB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3F8" w14:textId="080ACA64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Á. Németh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FF83" w14:textId="0B9B76DC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 test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3D3" w14:textId="662B8B0B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</w:tr>
      <w:tr w:rsidR="00E45A76" w:rsidRPr="000F6763" w14:paraId="0247CD89" w14:textId="77777777" w:rsidTr="00E45A76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D021" w14:textId="2D9AD58E" w:rsidR="00E45A76" w:rsidRPr="00DB21D7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2024-04-17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6BA3" w14:textId="41A9DC27" w:rsidR="00E45A76" w:rsidRPr="009A473E" w:rsidRDefault="0079149D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2A67" w14:textId="437CD69B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Downstream processing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141" w14:textId="21CEDCFF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M. Pécs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187" w14:textId="1800F7D5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15A3" w14:textId="78306E02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686C18E6" w14:textId="77777777" w:rsidTr="007A6610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90A" w14:textId="17840D7D" w:rsidR="00E45A76" w:rsidRPr="00DB21D7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2024-04-24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2003" w14:textId="6904CBF2" w:rsidR="00E45A76" w:rsidRPr="009A473E" w:rsidRDefault="0079149D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19CF" w14:textId="430FCFC1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Technologies, case studies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AD2" w14:textId="6F7F89D4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M. Pécs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CDFD" w14:textId="0AD78593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497C" w14:textId="092C201D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</w:tr>
      <w:tr w:rsidR="00E45A76" w:rsidRPr="000F6763" w14:paraId="5AE2AC31" w14:textId="77777777" w:rsidTr="007A6610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1D54" w14:textId="1E51AC04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2024-05-01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D6F7" w14:textId="58578DE3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8518" w14:textId="1AF7B202" w:rsidR="00E45A76" w:rsidRPr="009A473E" w:rsidRDefault="00550E3E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 Day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A882" w14:textId="375DB540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654E" w14:textId="20FF220E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589E" w14:textId="76CA49B3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70AD3484" w14:textId="77777777" w:rsidTr="00E4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CB50" w14:textId="757522BB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2024-05-08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8B09" w14:textId="3D97DFC1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914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C357" w14:textId="2DE77FE6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 treatment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D02D" w14:textId="364DF310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V. Bakos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13A9" w14:textId="677276B1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EE8B" w14:textId="2D4041E3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</w:tr>
      <w:tr w:rsidR="00E45A76" w:rsidRPr="000F6763" w14:paraId="04EEA75D" w14:textId="77777777" w:rsidTr="00E4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D0E" w14:textId="65C299AC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2024-05-15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CAB9" w14:textId="09F00525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91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16D6" w14:textId="73E8FDBA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 treatment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04DC" w14:textId="4C5AC16E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V. Bakos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1BCC" w14:textId="421EB4EC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3EF" w14:textId="2F0F8D7D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</w:tr>
      <w:tr w:rsidR="00E45A76" w:rsidRPr="000F6763" w14:paraId="3D0E3C82" w14:textId="77777777" w:rsidTr="00E4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E9A" w14:textId="02B3C064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2024-05-22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6D0B" w14:textId="6063507A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914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0356" w14:textId="2524375B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 treatment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A088" w14:textId="796C6457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V. Bakos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5447" w14:textId="4E5245FB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 test 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D97" w14:textId="45538912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5A76" w:rsidRPr="000F6763" w14:paraId="5228526D" w14:textId="77777777" w:rsidTr="00E4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18F9" w14:textId="30BE5E0B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E8D0" w14:textId="122A920F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409" w14:textId="0631F68F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531C" w14:textId="45CC8CC3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289A" w14:textId="5340F340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DBC" w14:textId="7DC0B2FE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</w:tr>
      <w:tr w:rsidR="00E45A76" w:rsidRPr="000F6763" w14:paraId="5BDC4595" w14:textId="77777777" w:rsidTr="00E4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1203" w14:textId="5B82F184" w:rsidR="00E45A76" w:rsidRPr="000F6763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29-May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E4F1" w14:textId="49783E01" w:rsidR="00E45A76" w:rsidRPr="009A473E" w:rsidRDefault="00E45A76" w:rsidP="00E45A76">
            <w:pPr>
              <w:tabs>
                <w:tab w:val="left" w:pos="0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219" w14:textId="24EF792B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1D09" w14:textId="12082111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C7F2" w14:textId="7EB0F755" w:rsidR="00E45A76" w:rsidRPr="009A473E" w:rsidRDefault="00E45A76" w:rsidP="00E45A76">
            <w:pPr>
              <w:tabs>
                <w:tab w:val="left" w:pos="0"/>
              </w:tabs>
              <w:ind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makeup tests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7B69" w14:textId="660D68F2" w:rsidR="00E45A76" w:rsidRPr="009A473E" w:rsidRDefault="00E45A76" w:rsidP="00E45A76">
            <w:pPr>
              <w:tabs>
                <w:tab w:val="left" w:pos="0"/>
                <w:tab w:val="left" w:pos="221"/>
                <w:tab w:val="left" w:pos="554"/>
              </w:tabs>
              <w:ind w:right="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</w:tr>
    </w:tbl>
    <w:p w14:paraId="042B56FC" w14:textId="77777777" w:rsidR="00AC597F" w:rsidRPr="00C62A88" w:rsidRDefault="00AC597F" w:rsidP="00A93DC5">
      <w:pPr>
        <w:ind w:firstLine="0"/>
        <w:rPr>
          <w:lang w:val="en-US"/>
        </w:rPr>
      </w:pPr>
    </w:p>
    <w:p w14:paraId="0DB4C37D" w14:textId="6E07A460" w:rsidR="00C4084D" w:rsidRPr="00C62A88" w:rsidRDefault="00C4084D" w:rsidP="00C4084D">
      <w:pPr>
        <w:ind w:firstLine="0"/>
        <w:rPr>
          <w:lang w:val="en-US"/>
        </w:rPr>
      </w:pPr>
      <w:r w:rsidRPr="00C62A88">
        <w:rPr>
          <w:lang w:val="en-US"/>
        </w:rPr>
        <w:t xml:space="preserve">Evaluation: </w:t>
      </w:r>
      <w:r w:rsidRPr="00C62A88">
        <w:rPr>
          <w:lang w:val="en-US"/>
        </w:rPr>
        <w:tab/>
        <w:t>2 midterm tests, no fin</w:t>
      </w:r>
      <w:r w:rsidR="00F80E97">
        <w:rPr>
          <w:lang w:val="en-US"/>
        </w:rPr>
        <w:t>a</w:t>
      </w:r>
      <w:r w:rsidRPr="00C62A88">
        <w:rPr>
          <w:lang w:val="en-US"/>
        </w:rPr>
        <w:t>l examination</w:t>
      </w:r>
    </w:p>
    <w:p w14:paraId="6ABC3FE4" w14:textId="274B17DA" w:rsidR="00C4084D" w:rsidRPr="00C62A88" w:rsidRDefault="007E7809" w:rsidP="00C4084D">
      <w:pPr>
        <w:ind w:left="708" w:firstLine="708"/>
        <w:rPr>
          <w:lang w:val="en-US"/>
        </w:rPr>
      </w:pPr>
      <w:r w:rsidRPr="00C62A88">
        <w:rPr>
          <w:lang w:val="en-US"/>
        </w:rPr>
        <w:t xml:space="preserve">Dates: </w:t>
      </w:r>
      <w:r w:rsidR="00DB7893">
        <w:rPr>
          <w:lang w:val="en-US"/>
        </w:rPr>
        <w:t>10</w:t>
      </w:r>
      <w:r w:rsidR="009B2E20">
        <w:rPr>
          <w:lang w:val="en-US"/>
        </w:rPr>
        <w:t>th</w:t>
      </w:r>
      <w:r w:rsidRPr="00C62A88">
        <w:rPr>
          <w:lang w:val="en-US"/>
        </w:rPr>
        <w:t xml:space="preserve"> </w:t>
      </w:r>
      <w:r w:rsidR="00092331">
        <w:rPr>
          <w:lang w:val="en-US"/>
        </w:rPr>
        <w:t>April</w:t>
      </w:r>
      <w:r w:rsidRPr="00C62A88">
        <w:rPr>
          <w:lang w:val="en-US"/>
        </w:rPr>
        <w:t xml:space="preserve"> and </w:t>
      </w:r>
      <w:r w:rsidR="00DB7893">
        <w:rPr>
          <w:lang w:val="en-US"/>
        </w:rPr>
        <w:t>22nd</w:t>
      </w:r>
      <w:r w:rsidR="00C4084D" w:rsidRPr="00C62A88">
        <w:rPr>
          <w:lang w:val="en-US"/>
        </w:rPr>
        <w:t xml:space="preserve"> May</w:t>
      </w:r>
    </w:p>
    <w:p w14:paraId="52EBF17B" w14:textId="687CE825" w:rsidR="00C4084D" w:rsidRPr="00C62A88" w:rsidRDefault="00C4084D" w:rsidP="00C4084D">
      <w:pPr>
        <w:ind w:left="708" w:firstLine="708"/>
        <w:rPr>
          <w:lang w:val="en-US"/>
        </w:rPr>
      </w:pPr>
      <w:r w:rsidRPr="00C62A88">
        <w:rPr>
          <w:lang w:val="en-US"/>
        </w:rPr>
        <w:t xml:space="preserve">Makeup test: </w:t>
      </w:r>
      <w:r w:rsidR="00DB7893">
        <w:rPr>
          <w:lang w:val="en-US"/>
        </w:rPr>
        <w:t>2</w:t>
      </w:r>
      <w:r w:rsidR="00066557">
        <w:rPr>
          <w:lang w:val="en-US"/>
        </w:rPr>
        <w:t>9th</w:t>
      </w:r>
      <w:r w:rsidR="00DB7893" w:rsidRPr="00C62A88">
        <w:rPr>
          <w:lang w:val="en-US"/>
        </w:rPr>
        <w:t xml:space="preserve"> May</w:t>
      </w:r>
    </w:p>
    <w:p w14:paraId="409BEBDA" w14:textId="51986754" w:rsidR="00C62A88" w:rsidRPr="00C62A88" w:rsidRDefault="00C62A88" w:rsidP="004E291B">
      <w:pPr>
        <w:ind w:left="1416" w:firstLine="0"/>
        <w:rPr>
          <w:lang w:val="en-US"/>
        </w:rPr>
      </w:pPr>
    </w:p>
    <w:p w14:paraId="38B3E0D0" w14:textId="77777777" w:rsidR="00C4084D" w:rsidRPr="00C62A88" w:rsidRDefault="00C4084D" w:rsidP="00C4084D">
      <w:pPr>
        <w:ind w:firstLine="0"/>
        <w:rPr>
          <w:lang w:val="en-US"/>
        </w:rPr>
      </w:pPr>
      <w:r w:rsidRPr="00C62A88">
        <w:rPr>
          <w:lang w:val="en-US"/>
        </w:rPr>
        <w:t xml:space="preserve">The pass level is 30%. Students must pass both tests. The marking system is: </w:t>
      </w:r>
    </w:p>
    <w:p w14:paraId="261D6403" w14:textId="1AE2C915" w:rsidR="00C66916" w:rsidRDefault="00C4084D" w:rsidP="00C4084D">
      <w:pPr>
        <w:ind w:left="1416" w:firstLine="0"/>
        <w:rPr>
          <w:lang w:val="en-US"/>
        </w:rPr>
      </w:pPr>
      <w:r w:rsidRPr="00C62A88">
        <w:rPr>
          <w:lang w:val="en-US"/>
        </w:rPr>
        <w:t>fail=</w:t>
      </w:r>
      <w:r w:rsidR="00B855DA" w:rsidRPr="00C62A88">
        <w:rPr>
          <w:lang w:val="en-US"/>
        </w:rPr>
        <w:t>1</w:t>
      </w:r>
      <w:r w:rsidR="00B855DA">
        <w:rPr>
          <w:lang w:val="en-US"/>
        </w:rPr>
        <w:tab/>
      </w:r>
      <w:r w:rsidR="00B855DA">
        <w:rPr>
          <w:lang w:val="en-US"/>
        </w:rPr>
        <w:tab/>
      </w:r>
      <w:r w:rsidR="007B212C">
        <w:rPr>
          <w:lang w:val="en-US"/>
        </w:rPr>
        <w:tab/>
      </w:r>
      <w:r w:rsidRPr="00C62A88">
        <w:rPr>
          <w:lang w:val="en-US"/>
        </w:rPr>
        <w:t>under 15 points (30%)</w:t>
      </w:r>
    </w:p>
    <w:p w14:paraId="60B2522E" w14:textId="6230E430" w:rsidR="00C66916" w:rsidRDefault="00C4084D" w:rsidP="00C4084D">
      <w:pPr>
        <w:ind w:left="1416" w:firstLine="0"/>
        <w:rPr>
          <w:lang w:val="en-US"/>
        </w:rPr>
      </w:pPr>
      <w:r w:rsidRPr="00C62A88">
        <w:rPr>
          <w:lang w:val="en-US"/>
        </w:rPr>
        <w:t>passed=</w:t>
      </w:r>
      <w:r w:rsidR="007B212C" w:rsidRPr="00C62A88">
        <w:rPr>
          <w:lang w:val="en-US"/>
        </w:rPr>
        <w:t>2</w:t>
      </w:r>
      <w:r w:rsidR="007B212C">
        <w:rPr>
          <w:lang w:val="en-US"/>
        </w:rPr>
        <w:tab/>
      </w:r>
      <w:r w:rsidR="007B212C">
        <w:rPr>
          <w:lang w:val="en-US"/>
        </w:rPr>
        <w:tab/>
      </w:r>
      <w:r w:rsidRPr="00C62A88">
        <w:rPr>
          <w:lang w:val="en-US"/>
        </w:rPr>
        <w:t>15-23 points =&gt; mark: 1,51 - 2,49</w:t>
      </w:r>
    </w:p>
    <w:p w14:paraId="5D3965CF" w14:textId="3B504F15" w:rsidR="00C66916" w:rsidRDefault="00C4084D" w:rsidP="00C4084D">
      <w:pPr>
        <w:ind w:left="1416" w:firstLine="0"/>
        <w:rPr>
          <w:lang w:val="en-US"/>
        </w:rPr>
      </w:pPr>
      <w:r w:rsidRPr="00816481">
        <w:rPr>
          <w:lang w:val="en-US"/>
        </w:rPr>
        <w:t>satisfactory=</w:t>
      </w:r>
      <w:r w:rsidR="007B212C" w:rsidRPr="00816481">
        <w:rPr>
          <w:lang w:val="en-US"/>
        </w:rPr>
        <w:t>3</w:t>
      </w:r>
      <w:r w:rsidR="007B212C">
        <w:rPr>
          <w:lang w:val="en-US"/>
        </w:rPr>
        <w:tab/>
      </w:r>
      <w:r w:rsidR="007B212C">
        <w:rPr>
          <w:lang w:val="en-US"/>
        </w:rPr>
        <w:tab/>
      </w:r>
      <w:r w:rsidRPr="00816481">
        <w:rPr>
          <w:lang w:val="en-US"/>
        </w:rPr>
        <w:t>24-32 points =&gt; mark: 2,50 - 3,49</w:t>
      </w:r>
    </w:p>
    <w:p w14:paraId="1C7A07DE" w14:textId="1AF050E0" w:rsidR="00C66916" w:rsidRDefault="00C4084D" w:rsidP="00C4084D">
      <w:pPr>
        <w:ind w:left="1416" w:firstLine="0"/>
        <w:rPr>
          <w:lang w:val="en-US"/>
        </w:rPr>
      </w:pPr>
      <w:r w:rsidRPr="00816481">
        <w:rPr>
          <w:lang w:val="en-US"/>
        </w:rPr>
        <w:t>good=</w:t>
      </w:r>
      <w:r w:rsidR="007B212C" w:rsidRPr="00816481">
        <w:rPr>
          <w:lang w:val="en-US"/>
        </w:rPr>
        <w:t>4</w:t>
      </w:r>
      <w:r w:rsidR="007B212C">
        <w:rPr>
          <w:lang w:val="en-US"/>
        </w:rPr>
        <w:tab/>
      </w:r>
      <w:r w:rsidR="007B212C">
        <w:rPr>
          <w:lang w:val="en-US"/>
        </w:rPr>
        <w:tab/>
      </w:r>
      <w:r w:rsidRPr="00816481">
        <w:rPr>
          <w:lang w:val="en-US"/>
        </w:rPr>
        <w:t>33-42 points =&gt; mark: 3,50 - 4,49</w:t>
      </w:r>
    </w:p>
    <w:p w14:paraId="67C46480" w14:textId="1C4E6FCC" w:rsidR="00C4084D" w:rsidRDefault="00C4084D" w:rsidP="00C4084D">
      <w:pPr>
        <w:ind w:left="1416" w:firstLine="0"/>
        <w:rPr>
          <w:lang w:val="en-US"/>
        </w:rPr>
      </w:pPr>
      <w:r w:rsidRPr="00816481">
        <w:rPr>
          <w:lang w:val="en-US"/>
        </w:rPr>
        <w:t>excellent=</w:t>
      </w:r>
      <w:r w:rsidR="007B212C" w:rsidRPr="00816481">
        <w:rPr>
          <w:lang w:val="en-US"/>
        </w:rPr>
        <w:t>5</w:t>
      </w:r>
      <w:r w:rsidR="007B212C">
        <w:rPr>
          <w:lang w:val="en-US"/>
        </w:rPr>
        <w:tab/>
      </w:r>
      <w:r w:rsidR="007B212C">
        <w:rPr>
          <w:lang w:val="en-US"/>
        </w:rPr>
        <w:tab/>
      </w:r>
      <w:r w:rsidRPr="00816481">
        <w:rPr>
          <w:lang w:val="en-US"/>
        </w:rPr>
        <w:t>43-50 points =&gt; mark: 4,50 - 5,50</w:t>
      </w:r>
    </w:p>
    <w:p w14:paraId="745073A4" w14:textId="1D375762" w:rsidR="00C4084D" w:rsidRDefault="00C4084D" w:rsidP="00B43E28">
      <w:pPr>
        <w:jc w:val="both"/>
        <w:rPr>
          <w:lang w:val="en-US"/>
        </w:rPr>
      </w:pPr>
      <w:r w:rsidRPr="00816481">
        <w:rPr>
          <w:lang w:val="en-US"/>
        </w:rPr>
        <w:lastRenderedPageBreak/>
        <w:t>Marks are calculated linearly with decimals.</w:t>
      </w:r>
      <w:r>
        <w:rPr>
          <w:lang w:val="en-US"/>
        </w:rPr>
        <w:t xml:space="preserve"> </w:t>
      </w:r>
      <w:r w:rsidR="006D7317">
        <w:rPr>
          <w:lang w:val="en-US"/>
        </w:rPr>
        <w:t>I</w:t>
      </w:r>
      <w:r>
        <w:rPr>
          <w:lang w:val="en-US"/>
        </w:rPr>
        <w:t xml:space="preserve">n the Neptun system </w:t>
      </w:r>
      <w:r w:rsidR="006D7317">
        <w:rPr>
          <w:lang w:val="en-US"/>
        </w:rPr>
        <w:t>beside the ma</w:t>
      </w:r>
      <w:r w:rsidR="00F14194">
        <w:rPr>
          <w:lang w:val="en-US"/>
        </w:rPr>
        <w:t xml:space="preserve">rks </w:t>
      </w:r>
      <w:r w:rsidR="007674B7">
        <w:rPr>
          <w:lang w:val="en-US"/>
        </w:rPr>
        <w:t>(</w:t>
      </w:r>
      <w:r w:rsidR="0047457F">
        <w:rPr>
          <w:lang w:val="en-US"/>
        </w:rPr>
        <w:t xml:space="preserve">integer) in the second column </w:t>
      </w:r>
      <w:r w:rsidR="00CF6BBA">
        <w:rPr>
          <w:lang w:val="en-US"/>
        </w:rPr>
        <w:t xml:space="preserve">the test points and </w:t>
      </w:r>
      <w:r w:rsidR="00980120">
        <w:rPr>
          <w:lang w:val="en-US"/>
        </w:rPr>
        <w:t>the marks with decimals</w:t>
      </w:r>
      <w:r w:rsidR="00B13149">
        <w:rPr>
          <w:lang w:val="en-US"/>
        </w:rPr>
        <w:t xml:space="preserve"> will be presented</w:t>
      </w:r>
      <w:r w:rsidR="00F51E28">
        <w:rPr>
          <w:lang w:val="en-US"/>
        </w:rPr>
        <w:t>, too</w:t>
      </w:r>
      <w:r w:rsidR="00B13149">
        <w:rPr>
          <w:lang w:val="en-US"/>
        </w:rPr>
        <w:t>.</w:t>
      </w:r>
      <w:r>
        <w:rPr>
          <w:lang w:val="en-US"/>
        </w:rPr>
        <w:t xml:space="preserve"> </w:t>
      </w:r>
      <w:r w:rsidR="000C5FDC">
        <w:rPr>
          <w:lang w:val="en-US"/>
        </w:rPr>
        <w:t xml:space="preserve">The evaluated tests can be consulted with the lecturers in the </w:t>
      </w:r>
      <w:r w:rsidR="000C5FDC" w:rsidRPr="00472AD4">
        <w:rPr>
          <w:lang w:val="en-US"/>
        </w:rPr>
        <w:t>F</w:t>
      </w:r>
      <w:r w:rsidR="000C5FDC">
        <w:rPr>
          <w:lang w:val="en-US"/>
        </w:rPr>
        <w:t>-labor in working hours of the lab during the week after test</w:t>
      </w:r>
      <w:r>
        <w:rPr>
          <w:lang w:val="en-US"/>
        </w:rPr>
        <w:t>.</w:t>
      </w:r>
    </w:p>
    <w:p w14:paraId="001BF212" w14:textId="084BC740" w:rsidR="00842CAF" w:rsidRDefault="006E18D0" w:rsidP="00B43E28">
      <w:pPr>
        <w:jc w:val="both"/>
        <w:rPr>
          <w:lang w:val="en-US"/>
        </w:rPr>
      </w:pPr>
      <w:r w:rsidRPr="00B50FF5">
        <w:rPr>
          <w:highlight w:val="yellow"/>
          <w:lang w:val="en-US"/>
        </w:rPr>
        <w:t>Students must pass</w:t>
      </w:r>
      <w:r w:rsidR="003F2BD0" w:rsidRPr="00B50FF5">
        <w:rPr>
          <w:highlight w:val="yellow"/>
          <w:lang w:val="en-US"/>
        </w:rPr>
        <w:t xml:space="preserve"> at least one midterm test in regular </w:t>
      </w:r>
      <w:r w:rsidR="00C30BDD" w:rsidRPr="006D67DF">
        <w:rPr>
          <w:highlight w:val="yellow"/>
          <w:lang w:val="en-US"/>
        </w:rPr>
        <w:t>time;</w:t>
      </w:r>
      <w:r w:rsidR="006D67DF" w:rsidRPr="00B50FF5">
        <w:rPr>
          <w:highlight w:val="yellow"/>
          <w:lang w:val="en-US"/>
        </w:rPr>
        <w:t xml:space="preserve"> they are not allowed to write two makeup tests.</w:t>
      </w:r>
    </w:p>
    <w:p w14:paraId="4D713F0E" w14:textId="77777777" w:rsidR="00C4084D" w:rsidRDefault="00C4084D" w:rsidP="00A93DC5">
      <w:pPr>
        <w:ind w:firstLine="0"/>
        <w:rPr>
          <w:lang w:val="en-US"/>
        </w:rPr>
      </w:pPr>
    </w:p>
    <w:p w14:paraId="5BB54A4F" w14:textId="77777777" w:rsidR="00550FF4" w:rsidRDefault="00550FF4" w:rsidP="00550FF4">
      <w:pPr>
        <w:ind w:firstLine="0"/>
        <w:rPr>
          <w:lang w:val="en-US"/>
        </w:rPr>
      </w:pPr>
      <w:r w:rsidRPr="00816481">
        <w:rPr>
          <w:lang w:val="en-US"/>
        </w:rPr>
        <w:t>Handouts</w:t>
      </w:r>
      <w:r>
        <w:rPr>
          <w:lang w:val="en-US"/>
        </w:rPr>
        <w:t>, slideshows</w:t>
      </w:r>
      <w:r w:rsidRPr="00816481">
        <w:rPr>
          <w:lang w:val="en-US"/>
        </w:rPr>
        <w:t xml:space="preserve"> and readings </w:t>
      </w:r>
      <w:r>
        <w:rPr>
          <w:lang w:val="en-US"/>
        </w:rPr>
        <w:t xml:space="preserve">can be found </w:t>
      </w:r>
      <w:r w:rsidRPr="00816481">
        <w:rPr>
          <w:lang w:val="en-US"/>
        </w:rPr>
        <w:t>in</w:t>
      </w:r>
      <w:r>
        <w:rPr>
          <w:lang w:val="en-US"/>
        </w:rPr>
        <w:t xml:space="preserve"> the</w:t>
      </w:r>
    </w:p>
    <w:p w14:paraId="5248EA6F" w14:textId="77777777" w:rsidR="00323399" w:rsidRDefault="00323399" w:rsidP="00550FF4">
      <w:pPr>
        <w:ind w:firstLine="0"/>
        <w:rPr>
          <w:lang w:val="en-US"/>
        </w:rPr>
      </w:pPr>
    </w:p>
    <w:p w14:paraId="5DDF0426" w14:textId="26B78245" w:rsidR="00323399" w:rsidRDefault="00B36DE3" w:rsidP="00550FF4">
      <w:pPr>
        <w:ind w:firstLine="0"/>
        <w:rPr>
          <w:lang w:val="en-US"/>
        </w:rPr>
      </w:pPr>
      <w:r>
        <w:rPr>
          <w:lang w:val="en-US"/>
        </w:rPr>
        <w:t xml:space="preserve">on Teams: </w:t>
      </w:r>
      <w:r w:rsidR="005E3CDF">
        <w:rPr>
          <w:lang w:val="en-US"/>
        </w:rPr>
        <w:t>Biology, biotechnology</w:t>
      </w:r>
      <w:r w:rsidR="00244F97">
        <w:rPr>
          <w:lang w:val="en-US"/>
        </w:rPr>
        <w:t>,</w:t>
      </w:r>
      <w:r w:rsidR="005E3CDF">
        <w:rPr>
          <w:lang w:val="en-US"/>
        </w:rPr>
        <w:t xml:space="preserve">   entrance code: </w:t>
      </w:r>
      <w:r w:rsidR="0067346B" w:rsidRPr="00E1690E">
        <w:rPr>
          <w:rFonts w:ascii="Arial" w:hAnsi="Arial" w:cs="Arial"/>
          <w:b/>
          <w:bCs/>
          <w:lang w:val="en-US"/>
        </w:rPr>
        <w:t>u3ww7g6</w:t>
      </w:r>
    </w:p>
    <w:p w14:paraId="753E6607" w14:textId="77777777" w:rsidR="00A513B2" w:rsidRDefault="00A513B2" w:rsidP="00A93DC5">
      <w:pPr>
        <w:ind w:firstLine="0"/>
        <w:rPr>
          <w:lang w:val="en-US"/>
        </w:rPr>
      </w:pPr>
    </w:p>
    <w:p w14:paraId="1550503C" w14:textId="000B4341" w:rsidR="00A93DC5" w:rsidRPr="00816481" w:rsidRDefault="0079149D" w:rsidP="00A93DC5">
      <w:pPr>
        <w:ind w:firstLine="0"/>
        <w:rPr>
          <w:lang w:val="en-US"/>
        </w:rPr>
      </w:pPr>
      <w:hyperlink r:id="rId12" w:history="1">
        <w:r w:rsidR="00E95BA5">
          <w:rPr>
            <w:rStyle w:val="Hiperhivatkozs"/>
          </w:rPr>
          <w:t>http://oktatas.ch.bme.hu/oktatas/konyvek/abet/Biology-biotechology_in_English/</w:t>
        </w:r>
      </w:hyperlink>
    </w:p>
    <w:p w14:paraId="515B4B41" w14:textId="77777777" w:rsidR="00E95BA5" w:rsidRDefault="00E95BA5" w:rsidP="00A93DC5">
      <w:pPr>
        <w:ind w:firstLine="0"/>
      </w:pPr>
    </w:p>
    <w:p w14:paraId="234127EF" w14:textId="3EECA99F" w:rsidR="000369A8" w:rsidRPr="00816481" w:rsidRDefault="00816481" w:rsidP="005A2478">
      <w:pPr>
        <w:ind w:firstLine="0"/>
        <w:rPr>
          <w:lang w:val="en-US"/>
        </w:rPr>
      </w:pPr>
      <w:r w:rsidRPr="00816481">
        <w:rPr>
          <w:lang w:val="en-US"/>
        </w:rPr>
        <w:t>folder</w:t>
      </w:r>
      <w:r w:rsidR="00A93DC5">
        <w:rPr>
          <w:lang w:val="en-US"/>
        </w:rPr>
        <w:t>.</w:t>
      </w:r>
    </w:p>
    <w:sectPr w:rsidR="000369A8" w:rsidRPr="0081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81"/>
    <w:rsid w:val="0000416B"/>
    <w:rsid w:val="00006AD7"/>
    <w:rsid w:val="00022AB7"/>
    <w:rsid w:val="00033C63"/>
    <w:rsid w:val="000369A8"/>
    <w:rsid w:val="00037084"/>
    <w:rsid w:val="000548C9"/>
    <w:rsid w:val="00066557"/>
    <w:rsid w:val="000778E8"/>
    <w:rsid w:val="00092331"/>
    <w:rsid w:val="000C4981"/>
    <w:rsid w:val="000C5FDC"/>
    <w:rsid w:val="000D6659"/>
    <w:rsid w:val="000F6763"/>
    <w:rsid w:val="00107CE1"/>
    <w:rsid w:val="0011416C"/>
    <w:rsid w:val="001909F8"/>
    <w:rsid w:val="001952F8"/>
    <w:rsid w:val="00197CCE"/>
    <w:rsid w:val="001D7052"/>
    <w:rsid w:val="001F05A3"/>
    <w:rsid w:val="002012C7"/>
    <w:rsid w:val="00202863"/>
    <w:rsid w:val="002161E0"/>
    <w:rsid w:val="00230A8A"/>
    <w:rsid w:val="00233933"/>
    <w:rsid w:val="00244F97"/>
    <w:rsid w:val="00253193"/>
    <w:rsid w:val="0026054F"/>
    <w:rsid w:val="002816B9"/>
    <w:rsid w:val="002C17A1"/>
    <w:rsid w:val="002C6B04"/>
    <w:rsid w:val="003073FA"/>
    <w:rsid w:val="00320C9A"/>
    <w:rsid w:val="00323399"/>
    <w:rsid w:val="00350A55"/>
    <w:rsid w:val="003563F9"/>
    <w:rsid w:val="00372A3E"/>
    <w:rsid w:val="00385E3E"/>
    <w:rsid w:val="003B736F"/>
    <w:rsid w:val="003F2BD0"/>
    <w:rsid w:val="00400B45"/>
    <w:rsid w:val="0043071C"/>
    <w:rsid w:val="00445D44"/>
    <w:rsid w:val="00472AD4"/>
    <w:rsid w:val="0047457F"/>
    <w:rsid w:val="0049107A"/>
    <w:rsid w:val="00494754"/>
    <w:rsid w:val="004A585C"/>
    <w:rsid w:val="004B2F30"/>
    <w:rsid w:val="004B6283"/>
    <w:rsid w:val="004C0EDE"/>
    <w:rsid w:val="004C748B"/>
    <w:rsid w:val="004D3861"/>
    <w:rsid w:val="004E291B"/>
    <w:rsid w:val="004F2B80"/>
    <w:rsid w:val="004F3671"/>
    <w:rsid w:val="005172A3"/>
    <w:rsid w:val="0052171E"/>
    <w:rsid w:val="0052539F"/>
    <w:rsid w:val="00550E3E"/>
    <w:rsid w:val="00550FF4"/>
    <w:rsid w:val="00567A8D"/>
    <w:rsid w:val="00597DD3"/>
    <w:rsid w:val="005A2478"/>
    <w:rsid w:val="005B0E35"/>
    <w:rsid w:val="005B3E52"/>
    <w:rsid w:val="005B48DB"/>
    <w:rsid w:val="005C70D4"/>
    <w:rsid w:val="005E367E"/>
    <w:rsid w:val="005E3CDF"/>
    <w:rsid w:val="005E3D7E"/>
    <w:rsid w:val="005E7297"/>
    <w:rsid w:val="006235FF"/>
    <w:rsid w:val="0065060A"/>
    <w:rsid w:val="006665E4"/>
    <w:rsid w:val="0067346B"/>
    <w:rsid w:val="00677A4D"/>
    <w:rsid w:val="006832DD"/>
    <w:rsid w:val="006835CE"/>
    <w:rsid w:val="00691794"/>
    <w:rsid w:val="006D67DF"/>
    <w:rsid w:val="006D7317"/>
    <w:rsid w:val="006E02A1"/>
    <w:rsid w:val="006E18D0"/>
    <w:rsid w:val="007026A9"/>
    <w:rsid w:val="00743170"/>
    <w:rsid w:val="00743F13"/>
    <w:rsid w:val="007674B7"/>
    <w:rsid w:val="00782E78"/>
    <w:rsid w:val="00790C2A"/>
    <w:rsid w:val="0079149D"/>
    <w:rsid w:val="007A6610"/>
    <w:rsid w:val="007B212C"/>
    <w:rsid w:val="007B7D33"/>
    <w:rsid w:val="007C540D"/>
    <w:rsid w:val="007C7E24"/>
    <w:rsid w:val="007D1007"/>
    <w:rsid w:val="007D5056"/>
    <w:rsid w:val="007E05D4"/>
    <w:rsid w:val="007E310B"/>
    <w:rsid w:val="007E56DC"/>
    <w:rsid w:val="007E6861"/>
    <w:rsid w:val="007E7809"/>
    <w:rsid w:val="007F6175"/>
    <w:rsid w:val="008102BC"/>
    <w:rsid w:val="0081304E"/>
    <w:rsid w:val="00816481"/>
    <w:rsid w:val="0084077B"/>
    <w:rsid w:val="00842CAF"/>
    <w:rsid w:val="00876CE9"/>
    <w:rsid w:val="00887BB8"/>
    <w:rsid w:val="008A1A78"/>
    <w:rsid w:val="008B2319"/>
    <w:rsid w:val="008E2E57"/>
    <w:rsid w:val="0091320B"/>
    <w:rsid w:val="00926019"/>
    <w:rsid w:val="00927E39"/>
    <w:rsid w:val="00932221"/>
    <w:rsid w:val="0094047D"/>
    <w:rsid w:val="00957019"/>
    <w:rsid w:val="00980120"/>
    <w:rsid w:val="00994E0B"/>
    <w:rsid w:val="009A473E"/>
    <w:rsid w:val="009B0519"/>
    <w:rsid w:val="009B2E20"/>
    <w:rsid w:val="009C4842"/>
    <w:rsid w:val="009C4E27"/>
    <w:rsid w:val="009E7926"/>
    <w:rsid w:val="00A12B06"/>
    <w:rsid w:val="00A14596"/>
    <w:rsid w:val="00A339E2"/>
    <w:rsid w:val="00A36B12"/>
    <w:rsid w:val="00A513B2"/>
    <w:rsid w:val="00A54CE8"/>
    <w:rsid w:val="00A56819"/>
    <w:rsid w:val="00A75828"/>
    <w:rsid w:val="00A81179"/>
    <w:rsid w:val="00A93DC5"/>
    <w:rsid w:val="00AA12CE"/>
    <w:rsid w:val="00AA486B"/>
    <w:rsid w:val="00AB0663"/>
    <w:rsid w:val="00AC47FC"/>
    <w:rsid w:val="00AC597F"/>
    <w:rsid w:val="00AF597F"/>
    <w:rsid w:val="00B11ED0"/>
    <w:rsid w:val="00B13149"/>
    <w:rsid w:val="00B2039E"/>
    <w:rsid w:val="00B22906"/>
    <w:rsid w:val="00B25BE7"/>
    <w:rsid w:val="00B36DE3"/>
    <w:rsid w:val="00B43E28"/>
    <w:rsid w:val="00B45226"/>
    <w:rsid w:val="00B50FF5"/>
    <w:rsid w:val="00B66A35"/>
    <w:rsid w:val="00B77BF0"/>
    <w:rsid w:val="00B855DA"/>
    <w:rsid w:val="00BE0189"/>
    <w:rsid w:val="00BE3CB6"/>
    <w:rsid w:val="00BF06FB"/>
    <w:rsid w:val="00C00DBC"/>
    <w:rsid w:val="00C066C1"/>
    <w:rsid w:val="00C30BDD"/>
    <w:rsid w:val="00C4084D"/>
    <w:rsid w:val="00C600D6"/>
    <w:rsid w:val="00C62A88"/>
    <w:rsid w:val="00C63A1F"/>
    <w:rsid w:val="00C66916"/>
    <w:rsid w:val="00C75865"/>
    <w:rsid w:val="00C86940"/>
    <w:rsid w:val="00CB0192"/>
    <w:rsid w:val="00CB0F1C"/>
    <w:rsid w:val="00CB754B"/>
    <w:rsid w:val="00CD204D"/>
    <w:rsid w:val="00CD4A88"/>
    <w:rsid w:val="00CD7BEA"/>
    <w:rsid w:val="00CE42CE"/>
    <w:rsid w:val="00CF5469"/>
    <w:rsid w:val="00CF6BBA"/>
    <w:rsid w:val="00D102AA"/>
    <w:rsid w:val="00D16933"/>
    <w:rsid w:val="00D2093B"/>
    <w:rsid w:val="00D349B7"/>
    <w:rsid w:val="00D42428"/>
    <w:rsid w:val="00D51553"/>
    <w:rsid w:val="00D76178"/>
    <w:rsid w:val="00D77AD9"/>
    <w:rsid w:val="00DB21D7"/>
    <w:rsid w:val="00DB7893"/>
    <w:rsid w:val="00DD3D63"/>
    <w:rsid w:val="00DE6D61"/>
    <w:rsid w:val="00DF0A9D"/>
    <w:rsid w:val="00E00DEB"/>
    <w:rsid w:val="00E016AC"/>
    <w:rsid w:val="00E036D0"/>
    <w:rsid w:val="00E060FC"/>
    <w:rsid w:val="00E10756"/>
    <w:rsid w:val="00E1690E"/>
    <w:rsid w:val="00E27192"/>
    <w:rsid w:val="00E36B3D"/>
    <w:rsid w:val="00E45A76"/>
    <w:rsid w:val="00E64EAB"/>
    <w:rsid w:val="00E95BA5"/>
    <w:rsid w:val="00EA08D9"/>
    <w:rsid w:val="00F14194"/>
    <w:rsid w:val="00F22117"/>
    <w:rsid w:val="00F22257"/>
    <w:rsid w:val="00F507F3"/>
    <w:rsid w:val="00F51E28"/>
    <w:rsid w:val="00F65876"/>
    <w:rsid w:val="00F80E97"/>
    <w:rsid w:val="00F825A3"/>
    <w:rsid w:val="00FA198E"/>
    <w:rsid w:val="00FA48FB"/>
    <w:rsid w:val="00FA7963"/>
    <w:rsid w:val="00FB5508"/>
    <w:rsid w:val="00FC5477"/>
    <w:rsid w:val="00FC6195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A8FF"/>
  <w15:chartTrackingRefBased/>
  <w15:docId w15:val="{EB37AC9B-A2FE-422B-BDA8-D0E8C81C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304E"/>
    <w:pPr>
      <w:spacing w:after="0" w:line="240" w:lineRule="auto"/>
      <w:ind w:firstLine="567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nhideWhenUsed/>
    <w:qFormat/>
    <w:rsid w:val="0000416B"/>
    <w:pPr>
      <w:jc w:val="center"/>
    </w:pPr>
    <w:rPr>
      <w:rFonts w:eastAsia="Times New Roman" w:cs="Times New Roman"/>
      <w:bCs/>
      <w:i/>
      <w:sz w:val="22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1648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513B2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1D7052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691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n@f-labor.mkt.bme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ron@f-labor.mkt.bme.hu" TargetMode="External"/><Relationship Id="rId12" Type="http://schemas.openxmlformats.org/officeDocument/2006/relationships/hyperlink" Target="http://oktatas.ch.bme.hu/oktatas/konyvek/abet/Biology-biotechology_in_Englis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on@f-labor.mkt.bme.hu" TargetMode="External"/><Relationship Id="rId11" Type="http://schemas.openxmlformats.org/officeDocument/2006/relationships/hyperlink" Target="mailto:bakos.vince@vbk.bme.hu" TargetMode="External"/><Relationship Id="rId5" Type="http://schemas.openxmlformats.org/officeDocument/2006/relationships/hyperlink" Target="mailto:naron@f-labor.mkt.bme.hu" TargetMode="External"/><Relationship Id="rId10" Type="http://schemas.openxmlformats.org/officeDocument/2006/relationships/hyperlink" Target="mailto:naron@f-labor.mkt.bme.hu" TargetMode="External"/><Relationship Id="rId4" Type="http://schemas.openxmlformats.org/officeDocument/2006/relationships/hyperlink" Target="mailto:pecs@eik.bme.hu" TargetMode="External"/><Relationship Id="rId9" Type="http://schemas.openxmlformats.org/officeDocument/2006/relationships/hyperlink" Target="mailto:naron@f-labor.mkt.bm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Pécs Miklós</dc:creator>
  <cp:keywords/>
  <dc:description/>
  <cp:lastModifiedBy>Miklós Pécs</cp:lastModifiedBy>
  <cp:revision>20</cp:revision>
  <dcterms:created xsi:type="dcterms:W3CDTF">2024-02-09T10:53:00Z</dcterms:created>
  <dcterms:modified xsi:type="dcterms:W3CDTF">2024-02-09T11:27:00Z</dcterms:modified>
</cp:coreProperties>
</file>